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4A" w:rsidRPr="00EF3EAB" w:rsidRDefault="00CA5152" w:rsidP="008F534A">
      <w:pPr>
        <w:spacing w:after="0" w:line="240" w:lineRule="auto"/>
        <w:jc w:val="center"/>
        <w:rPr>
          <w:rFonts w:eastAsia="Calibri" w:cstheme="minorHAnsi"/>
          <w:b/>
          <w:sz w:val="28"/>
          <w:szCs w:val="20"/>
        </w:rPr>
      </w:pPr>
      <w:r w:rsidRPr="00EF3EAB">
        <w:rPr>
          <w:rFonts w:eastAsia="Calibri" w:cstheme="minorHAnsi"/>
          <w:b/>
          <w:sz w:val="28"/>
          <w:szCs w:val="20"/>
        </w:rPr>
        <w:t>Key Evidence #4 for DiPP Dissertation Candidates</w:t>
      </w:r>
    </w:p>
    <w:p w:rsidR="008F534A" w:rsidRPr="00EF3EAB" w:rsidRDefault="008F534A" w:rsidP="008F534A">
      <w:pPr>
        <w:spacing w:after="0" w:line="240" w:lineRule="auto"/>
        <w:jc w:val="center"/>
        <w:rPr>
          <w:rFonts w:eastAsia="Calibri" w:cstheme="minorHAnsi"/>
          <w:b/>
          <w:sz w:val="20"/>
          <w:szCs w:val="20"/>
        </w:rPr>
      </w:pPr>
    </w:p>
    <w:p w:rsidR="008F534A" w:rsidRPr="00EF3EAB" w:rsidRDefault="00CA5152" w:rsidP="008F534A">
      <w:pPr>
        <w:spacing w:after="0" w:line="240" w:lineRule="auto"/>
        <w:rPr>
          <w:rFonts w:eastAsia="Calibri" w:cstheme="minorHAnsi"/>
          <w:b/>
          <w:szCs w:val="20"/>
        </w:rPr>
      </w:pPr>
      <w:r w:rsidRPr="00EF3EAB">
        <w:rPr>
          <w:rFonts w:eastAsia="Calibri" w:cstheme="minorHAnsi"/>
          <w:b/>
          <w:szCs w:val="20"/>
        </w:rPr>
        <w:t>Instructions:</w:t>
      </w:r>
    </w:p>
    <w:p w:rsidR="008F534A" w:rsidRPr="00EF3EAB" w:rsidRDefault="008F534A" w:rsidP="00CA5152">
      <w:pPr>
        <w:spacing w:after="0" w:line="240" w:lineRule="auto"/>
        <w:jc w:val="both"/>
        <w:rPr>
          <w:rFonts w:eastAsia="Calibri" w:cstheme="minorHAnsi"/>
          <w:szCs w:val="20"/>
        </w:rPr>
      </w:pPr>
      <w:r w:rsidRPr="00EF3EAB">
        <w:rPr>
          <w:rFonts w:eastAsia="Calibri" w:cstheme="minorHAnsi"/>
          <w:szCs w:val="20"/>
        </w:rPr>
        <w:t>Highlighted yellow text below describes how the evidence specifically addresses each of the descriptors.  The rubric will be used for the instructor’s evaluation of the project as it related to the course grade as well as for gateway assessment for the unit’s comprehensive assessment plan for CAEP.</w:t>
      </w:r>
    </w:p>
    <w:p w:rsidR="00CA5152" w:rsidRPr="00EF3EAB" w:rsidRDefault="00CA5152" w:rsidP="00CA5152">
      <w:pPr>
        <w:spacing w:after="0" w:line="240" w:lineRule="auto"/>
        <w:jc w:val="both"/>
        <w:rPr>
          <w:rFonts w:eastAsia="Calibri" w:cstheme="minorHAnsi"/>
          <w:sz w:val="20"/>
          <w:szCs w:val="20"/>
        </w:rPr>
      </w:pP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5000" w:type="pct"/>
            <w:gridSpan w:val="4"/>
            <w:shd w:val="clear" w:color="auto" w:fill="000000" w:themeFill="text1"/>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b/>
                <w:color w:val="FFFFFF" w:themeColor="background1"/>
                <w:sz w:val="20"/>
                <w:szCs w:val="20"/>
              </w:rPr>
              <w:t>Standard I- Strategic Leadership – Focus on “working with others” to strategically re-imaging the district’s vision, mission, and goals and creating a climate of inquiry that challenges the community to continually re-purpose itself by building on the district’s core values and beliefs about the preferred future and then developing a pathway to reach it.</w:t>
            </w:r>
          </w:p>
        </w:tc>
      </w:tr>
      <w:tr w:rsidR="008F534A" w:rsidRPr="00EF3EAB" w:rsidTr="00814CE6">
        <w:tc>
          <w:tcPr>
            <w:tcW w:w="1198" w:type="pct"/>
            <w:tcBorders>
              <w:bottom w:val="single" w:sz="4" w:space="0" w:color="000000" w:themeColor="text1"/>
            </w:tcBorders>
            <w:shd w:val="clear" w:color="auto" w:fill="D9D9D9" w:themeFill="background1" w:themeFillShade="D9"/>
            <w:vAlign w:val="center"/>
          </w:tcPr>
          <w:p w:rsidR="008F534A" w:rsidRPr="00EF3EAB" w:rsidRDefault="008F534A" w:rsidP="00814CE6">
            <w:pPr>
              <w:rPr>
                <w:rFonts w:asciiTheme="minorHAnsi" w:hAnsiTheme="minorHAnsi" w:cstheme="minorHAnsi"/>
                <w:b/>
                <w:i/>
                <w:sz w:val="20"/>
                <w:szCs w:val="20"/>
              </w:rPr>
            </w:pPr>
            <w:r w:rsidRPr="00EF3EAB">
              <w:rPr>
                <w:rFonts w:asciiTheme="minorHAnsi" w:hAnsiTheme="minorHAnsi" w:cstheme="minorHAnsi"/>
                <w:b/>
                <w:i/>
                <w:sz w:val="20"/>
                <w:szCs w:val="20"/>
              </w:rPr>
              <w:t xml:space="preserve">Standard 1.A: District Strategic Plan  IA.1 </w:t>
            </w:r>
            <w:r w:rsidRPr="00EF3EAB">
              <w:rPr>
                <w:rFonts w:asciiTheme="minorHAnsi" w:hAnsiTheme="minorHAnsi" w:cstheme="minorHAnsi"/>
                <w:i/>
                <w:sz w:val="20"/>
                <w:szCs w:val="20"/>
              </w:rPr>
              <w:t>Works with others to create a working relationship with the local board of education that results in a shared vision for the district of the changing world in the 21st Century.</w:t>
            </w:r>
          </w:p>
        </w:tc>
        <w:tc>
          <w:tcPr>
            <w:tcW w:w="144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814CE6">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plan utilizes research-based practices evident from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as a focus for his/her “problem of practice” to address 21</w:t>
            </w:r>
            <w:r w:rsidRPr="00EF3EAB">
              <w:rPr>
                <w:rFonts w:asciiTheme="minorHAnsi" w:hAnsiTheme="minorHAnsi" w:cstheme="minorHAnsi"/>
                <w:sz w:val="20"/>
                <w:szCs w:val="20"/>
                <w:vertAlign w:val="superscript"/>
              </w:rPr>
              <w:t>st</w:t>
            </w:r>
            <w:r w:rsidRPr="00EF3EAB">
              <w:rPr>
                <w:rFonts w:asciiTheme="minorHAnsi" w:hAnsiTheme="minorHAnsi" w:cstheme="minorHAnsi"/>
                <w:sz w:val="20"/>
                <w:szCs w:val="20"/>
              </w:rPr>
              <w:t xml:space="preserve"> century district level improvement. </w:t>
            </w:r>
          </w:p>
        </w:tc>
        <w:tc>
          <w:tcPr>
            <w:tcW w:w="1449" w:type="pct"/>
            <w:tcBorders>
              <w:bottom w:val="single" w:sz="4" w:space="0" w:color="000000" w:themeColor="text1"/>
            </w:tcBorders>
          </w:tcPr>
          <w:p w:rsidR="00814CE6" w:rsidRPr="00EF3EAB" w:rsidRDefault="00814CE6"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strategic leadership plan does not adequately connect research-based practices from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to the candidate’s proposed “problem of practice” focus for 21</w:t>
            </w:r>
            <w:r w:rsidRPr="00EF3EAB">
              <w:rPr>
                <w:rFonts w:asciiTheme="minorHAnsi" w:hAnsiTheme="minorHAnsi" w:cstheme="minorHAnsi"/>
                <w:sz w:val="20"/>
                <w:szCs w:val="20"/>
                <w:vertAlign w:val="superscript"/>
              </w:rPr>
              <w:t>st</w:t>
            </w:r>
            <w:r w:rsidRPr="00EF3EAB">
              <w:rPr>
                <w:rFonts w:asciiTheme="minorHAnsi" w:hAnsiTheme="minorHAnsi" w:cstheme="minorHAnsi"/>
                <w:sz w:val="20"/>
                <w:szCs w:val="20"/>
              </w:rPr>
              <w:t xml:space="preserve"> century district level improvement.  </w:t>
            </w:r>
          </w:p>
        </w:tc>
        <w:tc>
          <w:tcPr>
            <w:tcW w:w="1164" w:type="pct"/>
            <w:tcBorders>
              <w:bottom w:val="single" w:sz="4" w:space="0" w:color="000000" w:themeColor="text1"/>
            </w:tcBorders>
          </w:tcPr>
          <w:p w:rsidR="00814CE6" w:rsidRPr="00EF3EAB" w:rsidRDefault="00814CE6"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strategic leadership plan adequately connects research-based practices described in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to the candidate’s proposed “problem of practice” focus for 21</w:t>
            </w:r>
            <w:r w:rsidRPr="00EF3EAB">
              <w:rPr>
                <w:rFonts w:asciiTheme="minorHAnsi" w:hAnsiTheme="minorHAnsi" w:cstheme="minorHAnsi"/>
                <w:sz w:val="20"/>
                <w:szCs w:val="20"/>
                <w:vertAlign w:val="superscript"/>
              </w:rPr>
              <w:t>st</w:t>
            </w:r>
            <w:r w:rsidRPr="00EF3EAB">
              <w:rPr>
                <w:rFonts w:asciiTheme="minorHAnsi" w:hAnsiTheme="minorHAnsi" w:cstheme="minorHAnsi"/>
                <w:sz w:val="20"/>
                <w:szCs w:val="20"/>
              </w:rPr>
              <w:t xml:space="preserve"> century district level improvement.</w:t>
            </w:r>
          </w:p>
        </w:tc>
        <w:tc>
          <w:tcPr>
            <w:tcW w:w="1189" w:type="pct"/>
            <w:tcBorders>
              <w:bottom w:val="single" w:sz="4" w:space="0" w:color="000000" w:themeColor="text1"/>
            </w:tcBorders>
            <w:vAlign w:val="center"/>
          </w:tcPr>
          <w:p w:rsidR="00814CE6" w:rsidRPr="00EF3EAB" w:rsidRDefault="00814CE6"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strategic leadership plan clearly connects research-based practices described in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to the candidate’s proposed “problem of practice” focus for 21</w:t>
            </w:r>
            <w:r w:rsidRPr="00EF3EAB">
              <w:rPr>
                <w:rFonts w:asciiTheme="minorHAnsi" w:hAnsiTheme="minorHAnsi" w:cstheme="minorHAnsi"/>
                <w:sz w:val="20"/>
                <w:szCs w:val="20"/>
                <w:vertAlign w:val="superscript"/>
              </w:rPr>
              <w:t>st</w:t>
            </w:r>
            <w:r w:rsidRPr="00EF3EAB">
              <w:rPr>
                <w:rFonts w:asciiTheme="minorHAnsi" w:hAnsiTheme="minorHAnsi" w:cstheme="minorHAnsi"/>
                <w:sz w:val="20"/>
                <w:szCs w:val="20"/>
              </w:rPr>
              <w:t xml:space="preserve"> century district level improvement.  These connections include research on how these improvements have been used to create a shared vision for all stakeholders.  </w:t>
            </w:r>
          </w:p>
        </w:tc>
      </w:tr>
    </w:tbl>
    <w:p w:rsidR="00814CE6" w:rsidRPr="00EF3EAB" w:rsidRDefault="00814CE6">
      <w:pPr>
        <w:rPr>
          <w:rFonts w:cstheme="minorHAnsi"/>
          <w:sz w:val="20"/>
          <w:szCs w:val="20"/>
        </w:rPr>
      </w:pPr>
    </w:p>
    <w:p w:rsidR="00CA5152" w:rsidRPr="00EF3EAB" w:rsidRDefault="00814CE6">
      <w:pPr>
        <w:rPr>
          <w:rFonts w:cstheme="minorHAnsi"/>
          <w:sz w:val="20"/>
          <w:szCs w:val="20"/>
        </w:rPr>
      </w:pPr>
      <w:r w:rsidRPr="00EF3EAB">
        <w:rPr>
          <w:rFonts w:cstheme="minorHAnsi"/>
          <w:b/>
          <w:sz w:val="20"/>
          <w:szCs w:val="20"/>
        </w:rPr>
        <w:t>Comments:</w:t>
      </w:r>
      <w:r w:rsidR="00CA5152"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1198" w:type="pct"/>
            <w:tcBorders>
              <w:bottom w:val="single" w:sz="4" w:space="0" w:color="000000" w:themeColor="text1"/>
            </w:tcBorders>
            <w:shd w:val="clear" w:color="auto" w:fill="D9D9D9" w:themeFill="background1" w:themeFillShade="D9"/>
            <w:vAlign w:val="center"/>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lastRenderedPageBreak/>
              <w:t>IA.</w:t>
            </w:r>
            <w:r w:rsidRPr="00EF3EAB">
              <w:rPr>
                <w:rFonts w:asciiTheme="minorHAnsi" w:hAnsiTheme="minorHAnsi" w:cstheme="minorHAnsi"/>
                <w:i/>
                <w:sz w:val="20"/>
                <w:szCs w:val="20"/>
              </w:rPr>
              <w:t xml:space="preserve"> Works with others to convene a core group of district leaders to engage in a strategic and comprehensive district planning process focused on student learning and targeting short-term goals and objectives.</w:t>
            </w:r>
          </w:p>
        </w:tc>
        <w:tc>
          <w:tcPr>
            <w:tcW w:w="144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814CE6">
        <w:tc>
          <w:tcPr>
            <w:tcW w:w="1198" w:type="pct"/>
            <w:tcBorders>
              <w:bottom w:val="single" w:sz="4" w:space="0" w:color="000000" w:themeColor="text1"/>
            </w:tcBorders>
            <w:shd w:val="clear" w:color="auto" w:fill="FFFF99"/>
            <w:vAlign w:val="center"/>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includes the identification of short-term goals and objectives with a clear link between the proposed problem of practice and its ultimate impact on improved student learning.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814CE6">
            <w:pPr>
              <w:rPr>
                <w:rFonts w:asciiTheme="minorHAnsi" w:hAnsiTheme="minorHAnsi" w:cstheme="minorHAnsi"/>
                <w:sz w:val="20"/>
                <w:szCs w:val="20"/>
              </w:rPr>
            </w:pPr>
            <w:r w:rsidRPr="00EF3EAB">
              <w:rPr>
                <w:rFonts w:asciiTheme="minorHAnsi" w:hAnsiTheme="minorHAnsi" w:cstheme="minorHAnsi"/>
                <w:sz w:val="20"/>
                <w:szCs w:val="20"/>
              </w:rPr>
              <w:t xml:space="preserve">The strategic leadership plan does is vague in proving a link between the short-term goals and objectives for solving the problem of practice to the ultimate goal of improving student learning at the district level.  No evidence exists that input from other district leaders or prior research has been used to support the plan.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814CE6">
            <w:pPr>
              <w:rPr>
                <w:rFonts w:asciiTheme="minorHAnsi" w:hAnsiTheme="minorHAnsi" w:cstheme="minorHAnsi"/>
                <w:sz w:val="20"/>
                <w:szCs w:val="20"/>
              </w:rPr>
            </w:pPr>
            <w:r w:rsidRPr="00EF3EAB">
              <w:rPr>
                <w:rFonts w:asciiTheme="minorHAnsi" w:hAnsiTheme="minorHAnsi" w:cstheme="minorHAnsi"/>
                <w:sz w:val="20"/>
                <w:szCs w:val="20"/>
              </w:rPr>
              <w:t>The strategic leadership plan adequately provides a link between the short-term goals and objectives for solving the problem of practice to the ultimate goal of improving student learning at the district level. There is some evidence to suggest that input from other district leaders or prior research has been used to support the plan and its connection to student learning.</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814CE6">
            <w:pPr>
              <w:rPr>
                <w:rFonts w:asciiTheme="minorHAnsi" w:hAnsiTheme="minorHAnsi" w:cstheme="minorHAnsi"/>
                <w:sz w:val="20"/>
                <w:szCs w:val="20"/>
              </w:rPr>
            </w:pPr>
            <w:r w:rsidRPr="00EF3EAB">
              <w:rPr>
                <w:rFonts w:asciiTheme="minorHAnsi" w:hAnsiTheme="minorHAnsi" w:cstheme="minorHAnsi"/>
                <w:sz w:val="20"/>
                <w:szCs w:val="20"/>
              </w:rPr>
              <w:t xml:space="preserve">The strategic leadership plan provides a clear path between the goals and objectives for solving the problem of practice and the ultimate goal of improving student learning at the district level.  There is evidence in the plan that input from </w:t>
            </w:r>
            <w:r w:rsidRPr="00EF3EAB">
              <w:rPr>
                <w:rFonts w:asciiTheme="minorHAnsi" w:hAnsiTheme="minorHAnsi" w:cstheme="minorHAnsi"/>
                <w:b/>
                <w:sz w:val="20"/>
                <w:szCs w:val="20"/>
              </w:rPr>
              <w:t xml:space="preserve">both </w:t>
            </w:r>
            <w:r w:rsidRPr="00EF3EAB">
              <w:rPr>
                <w:rFonts w:asciiTheme="minorHAnsi" w:hAnsiTheme="minorHAnsi" w:cstheme="minorHAnsi"/>
                <w:sz w:val="20"/>
                <w:szCs w:val="20"/>
              </w:rPr>
              <w:t xml:space="preserve">district leaders as well as research provided in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 xml:space="preserve">was used to support these connections.   </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CA5152" w:rsidRPr="00EF3EAB" w:rsidRDefault="00CA5152">
      <w:pPr>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1198" w:type="pct"/>
            <w:tcBorders>
              <w:bottom w:val="single" w:sz="4" w:space="0" w:color="000000" w:themeColor="text1"/>
            </w:tcBorders>
            <w:shd w:val="clear" w:color="auto" w:fill="D9D9D9" w:themeFill="background1" w:themeFillShade="D9"/>
            <w:vAlign w:val="center"/>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lastRenderedPageBreak/>
              <w:t xml:space="preserve">IA.3 </w:t>
            </w:r>
            <w:r w:rsidRPr="00EF3EAB">
              <w:rPr>
                <w:rFonts w:asciiTheme="minorHAnsi" w:hAnsiTheme="minorHAnsi" w:cstheme="minorHAnsi"/>
                <w:i/>
                <w:sz w:val="20"/>
                <w:szCs w:val="20"/>
              </w:rPr>
              <w:t>Effectively communicates the strategic and comprehensive district planning process to principals and other stakeholders.</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minutes of planning meetings indicate that several stakeholders participated in the process of strategic planning to identify the problem of practice as well as to develop a plan for implementation.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Minutes of meetings either are missing or indicate very few district level stakeholders were involved in the strategic planning process led by the candidate.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Minutes suggest regularly held meetings and indicate a range of district level stakeholders were involved in the strategic planning process led by the candidate.</w:t>
            </w:r>
          </w:p>
        </w:tc>
        <w:tc>
          <w:tcPr>
            <w:tcW w:w="1189" w:type="pct"/>
            <w:tcBorders>
              <w:bottom w:val="single" w:sz="4" w:space="0" w:color="000000" w:themeColor="text1"/>
            </w:tcBorders>
            <w:vAlign w:val="center"/>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b/>
                <w:sz w:val="20"/>
                <w:szCs w:val="20"/>
              </w:rPr>
            </w:pPr>
            <w:r w:rsidRPr="00EF3EAB">
              <w:rPr>
                <w:rFonts w:asciiTheme="minorHAnsi" w:hAnsiTheme="minorHAnsi" w:cstheme="minorHAnsi"/>
                <w:sz w:val="20"/>
                <w:szCs w:val="20"/>
              </w:rPr>
              <w:t xml:space="preserve">Minutes of meetings suggest the candidate was strategic and purposeful in selecting district level leaders to provide input and it is clear ongoing dialogue and frequent follow-up meetings were held by the candidate.    </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814CE6" w:rsidRPr="00EF3EAB" w:rsidRDefault="00814CE6">
      <w:pPr>
        <w:spacing w:after="160" w:line="259" w:lineRule="auto"/>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1198" w:type="pct"/>
            <w:tcBorders>
              <w:bottom w:val="single" w:sz="4" w:space="0" w:color="000000" w:themeColor="text1"/>
            </w:tcBorders>
            <w:shd w:val="clear" w:color="auto" w:fill="D9D9D9" w:themeFill="background1" w:themeFillShade="D9"/>
            <w:vAlign w:val="center"/>
          </w:tcPr>
          <w:p w:rsidR="008F534A" w:rsidRPr="00EF3EAB" w:rsidRDefault="00CA5152" w:rsidP="00CA5152">
            <w:pPr>
              <w:rPr>
                <w:rFonts w:asciiTheme="minorHAnsi" w:hAnsiTheme="minorHAnsi" w:cstheme="minorHAnsi"/>
                <w:b/>
                <w:i/>
                <w:sz w:val="20"/>
                <w:szCs w:val="20"/>
              </w:rPr>
            </w:pPr>
            <w:r w:rsidRPr="00EF3EAB">
              <w:rPr>
                <w:rFonts w:asciiTheme="minorHAnsi" w:hAnsiTheme="minorHAnsi" w:cstheme="minorHAnsi"/>
                <w:sz w:val="20"/>
                <w:szCs w:val="20"/>
              </w:rPr>
              <w:lastRenderedPageBreak/>
              <w:br w:type="page"/>
            </w:r>
            <w:r w:rsidR="008F534A" w:rsidRPr="00EF3EAB">
              <w:rPr>
                <w:rFonts w:asciiTheme="minorHAnsi" w:hAnsiTheme="minorHAnsi" w:cstheme="minorHAnsi"/>
                <w:b/>
                <w:i/>
                <w:sz w:val="20"/>
                <w:szCs w:val="20"/>
              </w:rPr>
              <w:t xml:space="preserve">IA.4 </w:t>
            </w:r>
            <w:r w:rsidR="008F534A" w:rsidRPr="00EF3EAB">
              <w:rPr>
                <w:rFonts w:asciiTheme="minorHAnsi" w:hAnsiTheme="minorHAnsi" w:cstheme="minorHAnsi"/>
                <w:i/>
                <w:sz w:val="20"/>
                <w:szCs w:val="20"/>
              </w:rPr>
              <w:t>Effectively articulates the core concepts and beliefs that define the district's value frameworks.</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utilizes needs assessment data and a focus for district-level improvement that is aligned to the district’s core concepts and beliefs.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CA5152" w:rsidRPr="00EF3EAB" w:rsidRDefault="008F534A" w:rsidP="00CA5152">
            <w:pPr>
              <w:rPr>
                <w:rFonts w:asciiTheme="minorHAnsi" w:hAnsiTheme="minorHAnsi" w:cstheme="minorHAnsi"/>
                <w:sz w:val="20"/>
                <w:szCs w:val="20"/>
              </w:rPr>
            </w:pPr>
            <w:r w:rsidRPr="00EF3EAB">
              <w:rPr>
                <w:rFonts w:asciiTheme="minorHAnsi" w:hAnsiTheme="minorHAnsi" w:cstheme="minorHAnsi"/>
                <w:sz w:val="20"/>
                <w:szCs w:val="20"/>
              </w:rPr>
              <w:t>The candidate’s focus of the strategic leadership plan</w:t>
            </w:r>
          </w:p>
          <w:p w:rsidR="008F534A" w:rsidRPr="00EF3EAB" w:rsidRDefault="008F534A" w:rsidP="00CA5152">
            <w:pPr>
              <w:rPr>
                <w:rFonts w:asciiTheme="minorHAnsi" w:hAnsiTheme="minorHAnsi" w:cstheme="minorHAnsi"/>
                <w:sz w:val="20"/>
                <w:szCs w:val="20"/>
              </w:rPr>
            </w:pPr>
            <w:r w:rsidRPr="00EF3EAB">
              <w:rPr>
                <w:rFonts w:asciiTheme="minorHAnsi" w:hAnsiTheme="minorHAnsi" w:cstheme="minorHAnsi"/>
                <w:sz w:val="20"/>
                <w:szCs w:val="20"/>
              </w:rPr>
              <w:t xml:space="preserve">Needs assessment and resulting data presented in the strategic leadership plan provide little connection to the district’s core concepts and beliefs.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CA5152" w:rsidRPr="00EF3EAB" w:rsidRDefault="008F534A" w:rsidP="00CA5152">
            <w:pPr>
              <w:rPr>
                <w:rFonts w:asciiTheme="minorHAnsi" w:hAnsiTheme="minorHAnsi" w:cstheme="minorHAnsi"/>
                <w:sz w:val="20"/>
                <w:szCs w:val="20"/>
              </w:rPr>
            </w:pPr>
            <w:r w:rsidRPr="00EF3EAB">
              <w:rPr>
                <w:rFonts w:asciiTheme="minorHAnsi" w:hAnsiTheme="minorHAnsi" w:cstheme="minorHAnsi"/>
                <w:sz w:val="20"/>
                <w:szCs w:val="20"/>
              </w:rPr>
              <w:t>The candidate’s focus of the strategic leadership plan</w:t>
            </w:r>
          </w:p>
          <w:p w:rsidR="008F534A" w:rsidRPr="00EF3EAB" w:rsidRDefault="008F534A" w:rsidP="00CA5152">
            <w:pPr>
              <w:rPr>
                <w:rFonts w:asciiTheme="minorHAnsi" w:hAnsiTheme="minorHAnsi" w:cstheme="minorHAnsi"/>
                <w:sz w:val="20"/>
                <w:szCs w:val="20"/>
              </w:rPr>
            </w:pPr>
            <w:r w:rsidRPr="00EF3EAB">
              <w:rPr>
                <w:rFonts w:asciiTheme="minorHAnsi" w:hAnsiTheme="minorHAnsi" w:cstheme="minorHAnsi"/>
                <w:sz w:val="20"/>
                <w:szCs w:val="20"/>
              </w:rPr>
              <w:t>Needs assessment and resulting data presented in the strategic leadership plan provide a clear connection to the district’s core concepts and beliefs.</w:t>
            </w:r>
          </w:p>
        </w:tc>
        <w:tc>
          <w:tcPr>
            <w:tcW w:w="1189" w:type="pct"/>
            <w:tcBorders>
              <w:bottom w:val="single" w:sz="4" w:space="0" w:color="000000" w:themeColor="text1"/>
            </w:tcBorders>
            <w:vAlign w:val="center"/>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candidate’s focus of the strategic leadership plan</w:t>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Needs assessment and resulting data presented in the strategic leadership plan provide thoughtful and clear connections to the district’s core concepts, beliefs and mission.  It is evident that the candidate’s selection of a “problem of practice” was based on careful consideration of these factors.  </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CA5152" w:rsidRPr="00EF3EAB" w:rsidRDefault="00CA5152">
      <w:pPr>
        <w:rPr>
          <w:rFonts w:cstheme="minorHAnsi"/>
          <w:sz w:val="20"/>
          <w:szCs w:val="20"/>
        </w:rPr>
      </w:pPr>
      <w:r w:rsidRPr="00EF3EAB">
        <w:rPr>
          <w:rFonts w:cstheme="minorHAnsi"/>
          <w:sz w:val="20"/>
          <w:szCs w:val="20"/>
        </w:rPr>
        <w:br w:type="page"/>
      </w:r>
    </w:p>
    <w:tbl>
      <w:tblPr>
        <w:tblStyle w:val="TableGrid3"/>
        <w:tblW w:w="5000" w:type="pct"/>
        <w:tblLayout w:type="fixed"/>
        <w:tblLook w:val="04A0" w:firstRow="1" w:lastRow="0" w:firstColumn="1" w:lastColumn="0" w:noHBand="0" w:noVBand="1"/>
      </w:tblPr>
      <w:tblGrid>
        <w:gridCol w:w="3775"/>
        <w:gridCol w:w="1859"/>
        <w:gridCol w:w="1859"/>
        <w:gridCol w:w="1857"/>
      </w:tblGrid>
      <w:tr w:rsidR="008F534A" w:rsidRPr="00EF3EAB" w:rsidTr="00EF3EAB">
        <w:tc>
          <w:tcPr>
            <w:tcW w:w="2019" w:type="pct"/>
            <w:shd w:val="clear" w:color="auto" w:fill="D9D9D9" w:themeFill="background1" w:themeFillShade="D9"/>
            <w:vAlign w:val="center"/>
          </w:tcPr>
          <w:p w:rsidR="008F534A" w:rsidRPr="00EF3EAB" w:rsidRDefault="00CA5152" w:rsidP="00CA5152">
            <w:pPr>
              <w:rPr>
                <w:rFonts w:asciiTheme="minorHAnsi" w:hAnsiTheme="minorHAnsi" w:cstheme="minorHAnsi"/>
                <w:i/>
                <w:sz w:val="20"/>
                <w:szCs w:val="20"/>
              </w:rPr>
            </w:pPr>
            <w:r w:rsidRPr="00EF3EAB">
              <w:rPr>
                <w:rFonts w:asciiTheme="minorHAnsi" w:hAnsiTheme="minorHAnsi" w:cstheme="minorHAnsi"/>
                <w:sz w:val="20"/>
                <w:szCs w:val="20"/>
              </w:rPr>
              <w:lastRenderedPageBreak/>
              <w:br w:type="page"/>
            </w:r>
            <w:r w:rsidR="008F534A" w:rsidRPr="00EF3EAB">
              <w:rPr>
                <w:rFonts w:asciiTheme="minorHAnsi" w:hAnsiTheme="minorHAnsi" w:cstheme="minorHAnsi"/>
                <w:b/>
                <w:i/>
                <w:sz w:val="20"/>
                <w:szCs w:val="20"/>
              </w:rPr>
              <w:t>Standard 1.B: Leading Change</w:t>
            </w:r>
            <w:r w:rsidRPr="00EF3EAB">
              <w:rPr>
                <w:rFonts w:asciiTheme="minorHAnsi" w:hAnsiTheme="minorHAnsi" w:cstheme="minorHAnsi"/>
                <w:b/>
                <w:i/>
                <w:sz w:val="20"/>
                <w:szCs w:val="20"/>
              </w:rPr>
              <w:br/>
            </w:r>
            <w:r w:rsidR="008F534A" w:rsidRPr="00EF3EAB">
              <w:rPr>
                <w:rFonts w:asciiTheme="minorHAnsi" w:hAnsiTheme="minorHAnsi" w:cstheme="minorHAnsi"/>
                <w:b/>
                <w:i/>
                <w:sz w:val="20"/>
                <w:szCs w:val="20"/>
              </w:rPr>
              <w:t xml:space="preserve">1B.1, 1B.2, 1B3.  </w:t>
            </w:r>
            <w:r w:rsidRPr="00EF3EAB">
              <w:rPr>
                <w:rFonts w:asciiTheme="minorHAnsi" w:hAnsiTheme="minorHAnsi" w:cstheme="minorHAnsi"/>
                <w:b/>
                <w:i/>
                <w:sz w:val="20"/>
                <w:szCs w:val="20"/>
              </w:rPr>
              <w:br/>
            </w:r>
            <w:r w:rsidR="008F534A" w:rsidRPr="00EF3EAB">
              <w:rPr>
                <w:rFonts w:asciiTheme="minorHAnsi" w:hAnsiTheme="minorHAnsi" w:cstheme="minorHAnsi"/>
                <w:i/>
                <w:sz w:val="20"/>
                <w:szCs w:val="20"/>
              </w:rPr>
              <w:t>Works with others to systematically review and when appropriate challenge guiding assumptions, strategies and processes and implement change focused on improving student learning of 21st Century knowledge and skills.</w:t>
            </w:r>
          </w:p>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t>Standard 1.C: Distributed Leadership</w:t>
            </w:r>
            <w:r w:rsidR="00CA5152" w:rsidRPr="00EF3EAB">
              <w:rPr>
                <w:rFonts w:asciiTheme="minorHAnsi" w:hAnsiTheme="minorHAnsi" w:cstheme="minorHAnsi"/>
                <w:b/>
                <w:i/>
                <w:sz w:val="20"/>
                <w:szCs w:val="20"/>
              </w:rPr>
              <w:br/>
            </w:r>
            <w:r w:rsidRPr="00EF3EAB">
              <w:rPr>
                <w:rFonts w:asciiTheme="minorHAnsi" w:hAnsiTheme="minorHAnsi" w:cstheme="minorHAnsi"/>
                <w:b/>
                <w:i/>
                <w:sz w:val="20"/>
                <w:szCs w:val="20"/>
              </w:rPr>
              <w:t xml:space="preserve">1C.1, 1C.2. </w:t>
            </w:r>
            <w:r w:rsidR="00CA5152" w:rsidRPr="00EF3EAB">
              <w:rPr>
                <w:rFonts w:asciiTheme="minorHAnsi" w:hAnsiTheme="minorHAnsi" w:cstheme="minorHAnsi"/>
                <w:b/>
                <w:i/>
                <w:sz w:val="20"/>
                <w:szCs w:val="20"/>
              </w:rPr>
              <w:br/>
            </w:r>
            <w:r w:rsidRPr="00EF3EAB">
              <w:rPr>
                <w:rFonts w:asciiTheme="minorHAnsi" w:hAnsiTheme="minorHAnsi" w:cstheme="minorHAnsi"/>
                <w:i/>
                <w:sz w:val="20"/>
                <w:szCs w:val="20"/>
              </w:rPr>
              <w:t>Works with others to implement structures to distribute leadership and decision-making among faculty/staff members throughout the district.</w:t>
            </w:r>
            <w:r w:rsidRPr="00EF3EAB">
              <w:rPr>
                <w:rFonts w:asciiTheme="minorHAnsi" w:hAnsiTheme="minorHAnsi" w:cstheme="minorHAnsi"/>
                <w:b/>
                <w:i/>
                <w:sz w:val="20"/>
                <w:szCs w:val="20"/>
              </w:rPr>
              <w:t xml:space="preserve">   </w:t>
            </w:r>
          </w:p>
          <w:p w:rsidR="008F534A" w:rsidRPr="00EF3EAB" w:rsidRDefault="008F534A" w:rsidP="00CA5152">
            <w:pPr>
              <w:rPr>
                <w:rFonts w:asciiTheme="minorHAnsi" w:hAnsiTheme="minorHAnsi" w:cstheme="minorHAnsi"/>
                <w:b/>
                <w:i/>
                <w:sz w:val="20"/>
                <w:szCs w:val="20"/>
              </w:rPr>
            </w:pPr>
            <w:r w:rsidRPr="00EF3EAB">
              <w:rPr>
                <w:rFonts w:asciiTheme="minorHAnsi" w:hAnsiTheme="minorHAnsi" w:cstheme="minorHAnsi"/>
                <w:b/>
                <w:i/>
                <w:sz w:val="20"/>
                <w:szCs w:val="20"/>
              </w:rPr>
              <w:t>Standard V.C: Systematic Communication</w:t>
            </w:r>
            <w:r w:rsidR="00CA5152" w:rsidRPr="00EF3EAB">
              <w:rPr>
                <w:rFonts w:asciiTheme="minorHAnsi" w:hAnsiTheme="minorHAnsi" w:cstheme="minorHAnsi"/>
                <w:b/>
                <w:i/>
                <w:sz w:val="20"/>
                <w:szCs w:val="20"/>
              </w:rPr>
              <w:br/>
            </w:r>
            <w:r w:rsidRPr="00EF3EAB">
              <w:rPr>
                <w:rFonts w:asciiTheme="minorHAnsi" w:hAnsiTheme="minorHAnsi" w:cstheme="minorHAnsi"/>
                <w:b/>
                <w:i/>
                <w:sz w:val="20"/>
                <w:szCs w:val="20"/>
              </w:rPr>
              <w:t>VC.1, VC.3</w:t>
            </w:r>
            <w:r w:rsidR="00CA5152" w:rsidRPr="00EF3EAB">
              <w:rPr>
                <w:rFonts w:asciiTheme="minorHAnsi" w:hAnsiTheme="minorHAnsi" w:cstheme="minorHAnsi"/>
                <w:b/>
                <w:i/>
                <w:sz w:val="20"/>
                <w:szCs w:val="20"/>
              </w:rPr>
              <w:br/>
            </w:r>
            <w:r w:rsidRPr="00EF3EAB">
              <w:rPr>
                <w:rFonts w:asciiTheme="minorHAnsi" w:hAnsiTheme="minorHAnsi" w:cstheme="minorHAnsi"/>
                <w:i/>
                <w:sz w:val="20"/>
                <w:szCs w:val="20"/>
              </w:rPr>
              <w:t>Works with others to assure that district faculty, staff, stakeholder groups, and board members receive and exchange information in a timely manner</w:t>
            </w:r>
            <w:r w:rsidR="00CA5152" w:rsidRPr="00EF3EAB">
              <w:rPr>
                <w:rFonts w:asciiTheme="minorHAnsi" w:hAnsiTheme="minorHAnsi" w:cstheme="minorHAnsi"/>
                <w:i/>
                <w:sz w:val="20"/>
                <w:szCs w:val="20"/>
              </w:rPr>
              <w:br/>
            </w:r>
            <w:r w:rsidRPr="00EF3EAB">
              <w:rPr>
                <w:rFonts w:asciiTheme="minorHAnsi" w:hAnsiTheme="minorHAnsi" w:cstheme="minorHAnsi"/>
                <w:i/>
                <w:sz w:val="20"/>
                <w:szCs w:val="20"/>
              </w:rPr>
              <w:t>Participates in and helps lead various advisory groups to improve external and internal communication.</w:t>
            </w:r>
          </w:p>
        </w:tc>
        <w:tc>
          <w:tcPr>
            <w:tcW w:w="994" w:type="pct"/>
            <w:shd w:val="clear" w:color="auto" w:fill="D9D9D9" w:themeFill="background1" w:themeFillShade="D9"/>
            <w:vAlign w:val="center"/>
          </w:tcPr>
          <w:p w:rsidR="008F534A" w:rsidRPr="00EF3EAB" w:rsidRDefault="008F534A" w:rsidP="00EF3EAB">
            <w:pPr>
              <w:jc w:val="center"/>
              <w:rPr>
                <w:rFonts w:asciiTheme="minorHAnsi" w:hAnsiTheme="minorHAnsi" w:cstheme="minorHAnsi"/>
                <w:b/>
                <w:sz w:val="20"/>
                <w:szCs w:val="20"/>
              </w:rPr>
            </w:pPr>
            <w:r w:rsidRPr="00EF3EAB">
              <w:rPr>
                <w:rFonts w:asciiTheme="minorHAnsi" w:hAnsiTheme="minorHAnsi" w:cstheme="minorHAnsi"/>
                <w:b/>
                <w:sz w:val="20"/>
                <w:szCs w:val="20"/>
              </w:rPr>
              <w:t>Emerging/</w:t>
            </w:r>
            <w:r w:rsidR="00EF3EAB">
              <w:rPr>
                <w:rFonts w:asciiTheme="minorHAnsi" w:hAnsiTheme="minorHAnsi" w:cstheme="minorHAnsi"/>
                <w:b/>
                <w:sz w:val="20"/>
                <w:szCs w:val="20"/>
              </w:rPr>
              <w:br/>
            </w:r>
            <w:r w:rsidRPr="00EF3EAB">
              <w:rPr>
                <w:rFonts w:asciiTheme="minorHAnsi" w:hAnsiTheme="minorHAnsi" w:cstheme="minorHAnsi"/>
                <w:b/>
                <w:sz w:val="20"/>
                <w:szCs w:val="20"/>
              </w:rPr>
              <w:t>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994"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994"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EF3EAB">
        <w:tc>
          <w:tcPr>
            <w:tcW w:w="2019" w:type="pct"/>
            <w:tcBorders>
              <w:bottom w:val="single" w:sz="4" w:space="0" w:color="000000"/>
            </w:tcBorders>
            <w:shd w:val="clear" w:color="auto" w:fill="FFFF99"/>
            <w:vAlign w:val="center"/>
          </w:tcPr>
          <w:p w:rsidR="008F534A" w:rsidRPr="00EF3EAB" w:rsidRDefault="00CA5152" w:rsidP="00814CE6">
            <w:pPr>
              <w:rPr>
                <w:rFonts w:asciiTheme="minorHAnsi" w:hAnsiTheme="minorHAnsi" w:cstheme="minorHAnsi"/>
                <w:sz w:val="20"/>
                <w:szCs w:val="20"/>
              </w:rPr>
            </w:pPr>
            <w:r w:rsidRPr="00EF3EAB">
              <w:rPr>
                <w:rFonts w:asciiTheme="minorHAnsi" w:hAnsiTheme="minorHAnsi" w:cstheme="minorHAnsi"/>
                <w:sz w:val="20"/>
                <w:szCs w:val="20"/>
              </w:rPr>
              <w:br w:type="page"/>
            </w:r>
            <w:r w:rsidR="008F534A" w:rsidRPr="00EF3EAB">
              <w:rPr>
                <w:rFonts w:asciiTheme="minorHAnsi" w:hAnsiTheme="minorHAnsi" w:cstheme="minorHAnsi"/>
                <w:sz w:val="20"/>
                <w:szCs w:val="20"/>
              </w:rPr>
              <w:t xml:space="preserve">The </w:t>
            </w:r>
            <w:r w:rsidR="008F534A" w:rsidRPr="00EF3EAB">
              <w:rPr>
                <w:rFonts w:asciiTheme="minorHAnsi" w:hAnsiTheme="minorHAnsi" w:cstheme="minorHAnsi"/>
                <w:b/>
                <w:i/>
                <w:sz w:val="20"/>
                <w:szCs w:val="20"/>
              </w:rPr>
              <w:t>Candidate Strategic Planning Evaluation Form</w:t>
            </w:r>
            <w:r w:rsidR="00814CE6" w:rsidRPr="00EF3EAB">
              <w:rPr>
                <w:rFonts w:asciiTheme="minorHAnsi" w:hAnsiTheme="minorHAnsi" w:cstheme="minorHAnsi"/>
                <w:b/>
                <w:i/>
                <w:sz w:val="20"/>
                <w:szCs w:val="20"/>
              </w:rPr>
              <w:t xml:space="preserve"> </w:t>
            </w:r>
            <w:r w:rsidR="008F534A" w:rsidRPr="00EF3EAB">
              <w:rPr>
                <w:rFonts w:asciiTheme="minorHAnsi" w:hAnsiTheme="minorHAnsi" w:cstheme="minorHAnsi"/>
                <w:sz w:val="20"/>
                <w:szCs w:val="20"/>
              </w:rPr>
              <w:t>is completed by the “district leader” who has been selected to serve as a member of the doctoral committee and will provide the final summative evaluation of the candidate’s ability to “work with others” in the field as he/she collaborated to create the final Strategic Leadership Plan</w:t>
            </w:r>
          </w:p>
        </w:tc>
        <w:tc>
          <w:tcPr>
            <w:tcW w:w="994" w:type="pct"/>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 scores less than 48 points on the 15-item assessment indicating performance which falls below proficiency in “working with others” to generate the Strategic Leadership Plan.</w:t>
            </w:r>
          </w:p>
        </w:tc>
        <w:tc>
          <w:tcPr>
            <w:tcW w:w="994" w:type="pct"/>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 scores between 48 and 54 points on the 15-item assessment indicating performance which falls within the range of proficiency in “working with others” to generate the Strategic Leadership Plan.</w:t>
            </w:r>
          </w:p>
        </w:tc>
        <w:tc>
          <w:tcPr>
            <w:tcW w:w="994" w:type="pct"/>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 scores above 54 points on the 15-item assessment indicating performance which falls below proficiency in “working with others” to generate the Strategic Leadership Plan.</w:t>
            </w:r>
          </w:p>
        </w:tc>
      </w:tr>
    </w:tbl>
    <w:p w:rsidR="00814CE6" w:rsidRPr="00EF3EAB" w:rsidRDefault="00814CE6">
      <w:pPr>
        <w:rPr>
          <w:rFonts w:cstheme="minorHAnsi"/>
          <w:sz w:val="20"/>
          <w:szCs w:val="20"/>
        </w:rPr>
      </w:pPr>
    </w:p>
    <w:p w:rsidR="00CA5152" w:rsidRPr="00EF3EAB" w:rsidRDefault="00814CE6">
      <w:pPr>
        <w:rPr>
          <w:rFonts w:cstheme="minorHAnsi"/>
          <w:sz w:val="20"/>
          <w:szCs w:val="20"/>
        </w:rPr>
      </w:pPr>
      <w:r w:rsidRPr="00EF3EAB">
        <w:rPr>
          <w:rFonts w:cstheme="minorHAnsi"/>
          <w:b/>
          <w:sz w:val="20"/>
          <w:szCs w:val="20"/>
        </w:rPr>
        <w:t>Comments:</w:t>
      </w:r>
      <w:bookmarkStart w:id="0" w:name="_GoBack"/>
      <w:bookmarkEnd w:id="0"/>
      <w:r w:rsidR="00CA5152"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5000" w:type="pct"/>
            <w:gridSpan w:val="4"/>
            <w:tcBorders>
              <w:bottom w:val="single" w:sz="4" w:space="0" w:color="000000"/>
            </w:tcBorders>
            <w:shd w:val="clear" w:color="auto" w:fill="000000" w:themeFill="text1"/>
            <w:vAlign w:val="center"/>
          </w:tcPr>
          <w:p w:rsidR="008F534A" w:rsidRPr="00EF3EAB" w:rsidRDefault="008F534A" w:rsidP="00C47709">
            <w:pPr>
              <w:rPr>
                <w:rFonts w:asciiTheme="minorHAnsi" w:hAnsiTheme="minorHAnsi" w:cstheme="minorHAnsi"/>
                <w:b/>
                <w:sz w:val="20"/>
                <w:szCs w:val="20"/>
              </w:rPr>
            </w:pPr>
            <w:r w:rsidRPr="00EF3EAB">
              <w:rPr>
                <w:rFonts w:asciiTheme="minorHAnsi" w:hAnsiTheme="minorHAnsi" w:cstheme="minorHAnsi"/>
                <w:b/>
                <w:sz w:val="20"/>
                <w:szCs w:val="20"/>
              </w:rPr>
              <w:lastRenderedPageBreak/>
              <w:t xml:space="preserve">Standard III:  Cultural Leadership: </w:t>
            </w:r>
            <w:r w:rsidRPr="00EF3EAB">
              <w:rPr>
                <w:rFonts w:asciiTheme="minorHAnsi" w:hAnsiTheme="minorHAnsi" w:cstheme="minorHAnsi"/>
                <w:sz w:val="20"/>
                <w:szCs w:val="20"/>
              </w:rPr>
              <w:t>Superintendents understand the people in the district and community, how they came to their current state, and how to connect with their traditions in order to move them forward to support the district’s efforts to achieve individual and collective goals.  While supporting and valuing the history, traditions, and norms of the district and community, a superintendent must be able to “</w:t>
            </w:r>
            <w:proofErr w:type="spellStart"/>
            <w:r w:rsidRPr="00EF3EAB">
              <w:rPr>
                <w:rFonts w:asciiTheme="minorHAnsi" w:hAnsiTheme="minorHAnsi" w:cstheme="minorHAnsi"/>
                <w:sz w:val="20"/>
                <w:szCs w:val="20"/>
              </w:rPr>
              <w:t>reculture</w:t>
            </w:r>
            <w:proofErr w:type="spellEnd"/>
            <w:r w:rsidRPr="00EF3EAB">
              <w:rPr>
                <w:rFonts w:asciiTheme="minorHAnsi" w:hAnsiTheme="minorHAnsi" w:cstheme="minorHAnsi"/>
                <w:sz w:val="20"/>
                <w:szCs w:val="20"/>
              </w:rPr>
              <w:t>” the district, if needed, to align with the district’s goals of improving student and adult learning and to infuse the work of the adults and students with passion, meaning and purpose.</w:t>
            </w:r>
          </w:p>
        </w:tc>
      </w:tr>
      <w:tr w:rsidR="008F534A" w:rsidRPr="00EF3EAB" w:rsidTr="00814CE6">
        <w:tc>
          <w:tcPr>
            <w:tcW w:w="1198" w:type="pct"/>
            <w:shd w:val="clear" w:color="auto" w:fill="D9D9D9" w:themeFill="background1" w:themeFillShade="D9"/>
            <w:vAlign w:val="center"/>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t>Standard III. A1.   Focus on Collaborative Work Environment</w:t>
            </w:r>
          </w:p>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i/>
                <w:sz w:val="20"/>
                <w:szCs w:val="20"/>
              </w:rPr>
              <w:t xml:space="preserve">Works with others to design elements of a collaborative and positive culture throughout the district.  </w:t>
            </w:r>
          </w:p>
        </w:tc>
        <w:tc>
          <w:tcPr>
            <w:tcW w:w="144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includes an organizational chart of team members that depicts their relationship to others in the district, and the rationale for their selection including (1) why these individuals are a good fit to address the problem of practice and (2) how they will contribute to establishing a positive culture of change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chart of team members is inadequate in providing a rationale for either (1) or (2).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candidates chart of team members provides a rationale for both (1) and (2).</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candidates chart of team members provides a clear and thoughtful rationale for the selection of team members regarding both (1) and (2). The candidates demonstrates that he/she used multiple indicators in making the selection of team members, particularly the district leader selected to serve on the University Doctoral Committee</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CA5152" w:rsidRPr="00EF3EAB" w:rsidRDefault="00CA5152">
      <w:pPr>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1198" w:type="pct"/>
            <w:tcBorders>
              <w:bottom w:val="single" w:sz="4" w:space="0" w:color="000000"/>
            </w:tcBorders>
            <w:shd w:val="clear" w:color="auto" w:fill="D9D9D9" w:themeFill="background1" w:themeFillShade="D9"/>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lastRenderedPageBreak/>
              <w:t xml:space="preserve">Standard III. A2. </w:t>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i/>
                <w:sz w:val="20"/>
                <w:szCs w:val="20"/>
              </w:rPr>
              <w:t>Works with others to build the capacity of principals and other district leaders to develop data-based strategies for creating and maintaining collaborative cultures</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provides an opportunity for reflection of leadership capacity </w:t>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throughout the strategic planning process.  The candidate’s reflection must include his/her perceptions of how the collaborative process impacted the overall district culture. </w:t>
            </w:r>
          </w:p>
          <w:p w:rsidR="008F534A" w:rsidRPr="00EF3EAB" w:rsidRDefault="008F534A" w:rsidP="00C47709">
            <w:pPr>
              <w:rPr>
                <w:rFonts w:asciiTheme="minorHAnsi" w:hAnsiTheme="minorHAnsi" w:cstheme="minorHAnsi"/>
                <w:b/>
                <w:sz w:val="20"/>
                <w:szCs w:val="20"/>
              </w:rPr>
            </w:pP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reflection is largely superficial and too descriptive in that it does not provide enough depth or insight into the nature of the collaborative process and its impact on the district’s overall culture.   The candidate does not do an adequate job of reflecting on how his leadership impacted the collaborative process.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reflection provides insight into the nature of the collaborative process that occurred during the development of the strategic plan.  The reflection offers an acceptable level of introspection regarding the candidate’s perceived leadership and influence on the collaborative process. The candidate provides some reflection of his own leadership strengths and weaknesses.   </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reflection is deeply insightful and provides a depth of understanding about the nature of the collaborative process that occurred during the development of the strategic plan.  The reflection offers significant introspection from the candidate regarding his leadership and its influence on the collaborative process.  The candidate provides a realistic view of his own leadership strengths and weaknesses and offers potential areas of needed “growth” in more than one area of leadership.  </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CA5152" w:rsidRPr="00EF3EAB" w:rsidRDefault="00CA5152">
      <w:pPr>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14CE6" w:rsidRPr="00EF3EAB" w:rsidTr="00814CE6">
        <w:tc>
          <w:tcPr>
            <w:tcW w:w="1198" w:type="pct"/>
            <w:tcBorders>
              <w:bottom w:val="single" w:sz="4" w:space="0" w:color="000000"/>
            </w:tcBorders>
            <w:shd w:val="clear" w:color="auto" w:fill="D9D9D9" w:themeFill="background1" w:themeFillShade="D9"/>
          </w:tcPr>
          <w:p w:rsidR="00814CE6" w:rsidRPr="00EF3EAB" w:rsidRDefault="00814CE6" w:rsidP="00814CE6">
            <w:pPr>
              <w:rPr>
                <w:rFonts w:asciiTheme="minorHAnsi" w:hAnsiTheme="minorHAnsi" w:cstheme="minorHAnsi"/>
                <w:b/>
                <w:i/>
                <w:sz w:val="20"/>
                <w:szCs w:val="20"/>
              </w:rPr>
            </w:pPr>
            <w:r w:rsidRPr="00EF3EAB">
              <w:rPr>
                <w:rFonts w:asciiTheme="minorHAnsi" w:hAnsiTheme="minorHAnsi" w:cstheme="minorHAnsi"/>
                <w:b/>
                <w:i/>
                <w:sz w:val="20"/>
                <w:szCs w:val="20"/>
              </w:rPr>
              <w:lastRenderedPageBreak/>
              <w:t>Standard III.C.1</w:t>
            </w:r>
          </w:p>
          <w:p w:rsidR="00814CE6" w:rsidRPr="00EF3EAB" w:rsidRDefault="00814CE6" w:rsidP="00814CE6">
            <w:pPr>
              <w:rPr>
                <w:rFonts w:asciiTheme="minorHAnsi" w:hAnsiTheme="minorHAnsi" w:cstheme="minorHAnsi"/>
                <w:b/>
                <w:sz w:val="20"/>
                <w:szCs w:val="20"/>
              </w:rPr>
            </w:pPr>
            <w:r w:rsidRPr="00EF3EAB">
              <w:rPr>
                <w:rFonts w:asciiTheme="minorHAnsi" w:hAnsiTheme="minorHAnsi" w:cstheme="minorHAnsi"/>
                <w:i/>
                <w:sz w:val="20"/>
                <w:szCs w:val="20"/>
              </w:rPr>
              <w:t>Works with others to implement strategies that build efficacy and empowerment among principals.</w:t>
            </w:r>
          </w:p>
        </w:tc>
        <w:tc>
          <w:tcPr>
            <w:tcW w:w="1449" w:type="pct"/>
            <w:tcBorders>
              <w:bottom w:val="single" w:sz="4" w:space="0" w:color="000000" w:themeColor="text1"/>
            </w:tcBorders>
            <w:shd w:val="clear" w:color="auto" w:fill="D9D9D9" w:themeFill="background1" w:themeFillShade="D9"/>
            <w:vAlign w:val="center"/>
          </w:tcPr>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14CE6" w:rsidRPr="00EF3EAB" w:rsidRDefault="00814CE6" w:rsidP="00814CE6">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14CE6" w:rsidRPr="00EF3EAB" w:rsidTr="00CA5152">
        <w:tc>
          <w:tcPr>
            <w:tcW w:w="1198" w:type="pct"/>
            <w:tcBorders>
              <w:bottom w:val="single" w:sz="4" w:space="0" w:color="000000" w:themeColor="text1"/>
            </w:tcBorders>
            <w:shd w:val="clear" w:color="auto" w:fill="FFFF99"/>
          </w:tcPr>
          <w:p w:rsidR="00814CE6" w:rsidRPr="00EF3EAB" w:rsidRDefault="00814CE6" w:rsidP="00814CE6">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plan must provide clear evidence that the selected problem of practice is one of significance and high-leverage.  Its impact on students, schools and the district must be addressed as it relates to problem significance.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14CE6" w:rsidRPr="00EF3EAB" w:rsidRDefault="00814CE6" w:rsidP="00814CE6">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plan outlines a problem but the scope of the problem is either too narrowly defined or too general to have impact at all three levels—on P-12 students, on principals at the school level and the district.  Empowerment of all stakeholders is questionable.  </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14CE6" w:rsidRPr="00EF3EAB" w:rsidRDefault="00814CE6" w:rsidP="00814CE6">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plan outlines a problem of sufficient scope that it will clearly have impact at least two of the three levels (P-12 students, on principals at the school level and the district).  Empowerment of stakeholders is evident.  </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14CE6" w:rsidRPr="00EF3EAB" w:rsidRDefault="00814CE6" w:rsidP="00814CE6">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plan outlines a problem of significant scope and leverage.  It will clearly have impact at all three levels—on P-12 students, on principals at the school level and the district.  The efficacy of the strategies to be utilized will clearly empower all stakeholders.  </w:t>
            </w:r>
          </w:p>
        </w:tc>
      </w:tr>
    </w:tbl>
    <w:p w:rsidR="00CA5152" w:rsidRPr="00EF3EAB" w:rsidRDefault="00CA5152">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814CE6" w:rsidRPr="00EF3EAB" w:rsidRDefault="00814CE6">
      <w:pPr>
        <w:spacing w:after="160" w:line="259" w:lineRule="auto"/>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5000" w:type="pct"/>
            <w:gridSpan w:val="4"/>
            <w:tcBorders>
              <w:top w:val="single" w:sz="4" w:space="0" w:color="000000" w:themeColor="text1"/>
              <w:bottom w:val="single" w:sz="4" w:space="0" w:color="000000" w:themeColor="text1"/>
            </w:tcBorders>
            <w:shd w:val="clear" w:color="auto" w:fill="000000" w:themeFill="text1"/>
            <w:vAlign w:val="center"/>
          </w:tcPr>
          <w:p w:rsidR="008F534A" w:rsidRPr="00EF3EAB" w:rsidRDefault="008F534A" w:rsidP="00C47709">
            <w:pPr>
              <w:jc w:val="both"/>
              <w:rPr>
                <w:rFonts w:asciiTheme="minorHAnsi" w:hAnsiTheme="minorHAnsi" w:cstheme="minorHAnsi"/>
                <w:b/>
                <w:sz w:val="20"/>
                <w:szCs w:val="20"/>
              </w:rPr>
            </w:pPr>
            <w:r w:rsidRPr="00EF3EAB">
              <w:rPr>
                <w:rFonts w:asciiTheme="minorHAnsi" w:hAnsiTheme="minorHAnsi" w:cstheme="minorHAnsi"/>
                <w:b/>
                <w:sz w:val="20"/>
                <w:szCs w:val="20"/>
              </w:rPr>
              <w:lastRenderedPageBreak/>
              <w:t xml:space="preserve">Standard IV – Human Resource Leadership </w:t>
            </w:r>
          </w:p>
          <w:p w:rsidR="008F534A" w:rsidRPr="00EF3EAB" w:rsidRDefault="008F534A" w:rsidP="00C47709">
            <w:pPr>
              <w:jc w:val="both"/>
              <w:rPr>
                <w:rFonts w:asciiTheme="minorHAnsi" w:hAnsiTheme="minorHAnsi" w:cstheme="minorHAnsi"/>
                <w:b/>
                <w:sz w:val="20"/>
                <w:szCs w:val="20"/>
              </w:rPr>
            </w:pPr>
            <w:r w:rsidRPr="00EF3EAB">
              <w:rPr>
                <w:rFonts w:asciiTheme="minorHAnsi" w:hAnsiTheme="minorHAnsi" w:cstheme="minorHAnsi"/>
                <w:sz w:val="20"/>
                <w:szCs w:val="20"/>
              </w:rPr>
              <w:t>Superintendents ensure that the d</w:t>
            </w:r>
            <w:r w:rsidRPr="00EF3EAB">
              <w:rPr>
                <w:rFonts w:asciiTheme="minorHAnsi" w:hAnsiTheme="minorHAnsi" w:cstheme="minorHAnsi"/>
                <w:sz w:val="20"/>
                <w:szCs w:val="20"/>
                <w:shd w:val="clear" w:color="auto" w:fill="000000" w:themeFill="text1"/>
              </w:rPr>
              <w:t>istrict is a professional learning community with processes and systems in place that result in the recruitment, induction</w:t>
            </w:r>
            <w:r w:rsidRPr="00EF3EAB">
              <w:rPr>
                <w:rFonts w:asciiTheme="minorHAnsi" w:hAnsiTheme="minorHAnsi" w:cstheme="minorHAnsi"/>
                <w:sz w:val="20"/>
                <w:szCs w:val="20"/>
              </w:rPr>
              <w:t>, support, evaluation, development and retention of a high-performing, diverse staff.  Superintendents use distributed leadership to support learning and teaching, plan professional development, and engage in district leadership succession planning.</w:t>
            </w:r>
          </w:p>
        </w:tc>
      </w:tr>
      <w:tr w:rsidR="008F534A" w:rsidRPr="00EF3EAB" w:rsidTr="00814CE6">
        <w:tc>
          <w:tcPr>
            <w:tcW w:w="1198" w:type="pct"/>
            <w:tcBorders>
              <w:top w:val="single" w:sz="4" w:space="0" w:color="000000" w:themeColor="text1"/>
              <w:bottom w:val="single" w:sz="4" w:space="0" w:color="000000" w:themeColor="text1"/>
            </w:tcBorders>
            <w:shd w:val="clear" w:color="auto" w:fill="D9D9D9" w:themeFill="background1" w:themeFillShade="D9"/>
            <w:vAlign w:val="center"/>
          </w:tcPr>
          <w:p w:rsidR="008F534A" w:rsidRPr="00EF3EAB" w:rsidRDefault="008F534A" w:rsidP="00C47709">
            <w:pPr>
              <w:jc w:val="both"/>
              <w:rPr>
                <w:rFonts w:asciiTheme="minorHAnsi" w:hAnsiTheme="minorHAnsi" w:cstheme="minorHAnsi"/>
                <w:i/>
                <w:sz w:val="20"/>
                <w:szCs w:val="20"/>
              </w:rPr>
            </w:pPr>
            <w:r w:rsidRPr="00EF3EAB">
              <w:rPr>
                <w:rFonts w:asciiTheme="minorHAnsi" w:hAnsiTheme="minorHAnsi" w:cstheme="minorHAnsi"/>
                <w:b/>
                <w:i/>
                <w:sz w:val="20"/>
                <w:szCs w:val="20"/>
              </w:rPr>
              <w:t>IVA.3</w:t>
            </w:r>
            <w:r w:rsidRPr="00EF3EAB">
              <w:rPr>
                <w:rFonts w:asciiTheme="minorHAnsi" w:hAnsiTheme="minorHAnsi" w:cstheme="minorHAnsi"/>
                <w:i/>
                <w:sz w:val="20"/>
                <w:szCs w:val="20"/>
              </w:rPr>
              <w:t xml:space="preserve">  Works with others to support ongoing professional development activities throughout the district that are intended to improve curriculum, instruction, and assessment.</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includes a needs assessment that organizes data into potential areas of focus and includes a budgetary plan for resources needed, including professional development, to achieve the desired outcomes.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candidate’s strategic leadership plan needs assessment does an inadequate job of using data to support a budgetary plan for resources such as professional development.</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needs assessment uses data to support a budgetary plan for resources including professional development.  </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The candidate’s strategic leadership plan needs assessment uses data to inform a budgetary plan for resources including professional development.  The candidate prioritizes needs and budgetary resources thoughtfully and uses data to identify areas of needed professional development.</w:t>
            </w:r>
          </w:p>
        </w:tc>
      </w:tr>
    </w:tbl>
    <w:p w:rsidR="00814CE6" w:rsidRPr="00EF3EAB" w:rsidRDefault="00814CE6">
      <w:pPr>
        <w:rPr>
          <w:rFonts w:cstheme="minorHAnsi"/>
          <w:sz w:val="20"/>
          <w:szCs w:val="20"/>
        </w:rPr>
      </w:pPr>
    </w:p>
    <w:p w:rsidR="00814CE6" w:rsidRPr="00EF3EAB" w:rsidRDefault="00814CE6" w:rsidP="00814CE6">
      <w:pPr>
        <w:rPr>
          <w:rFonts w:cstheme="minorHAnsi"/>
          <w:b/>
          <w:sz w:val="20"/>
          <w:szCs w:val="20"/>
        </w:rPr>
      </w:pPr>
      <w:r w:rsidRPr="00EF3EAB">
        <w:rPr>
          <w:rFonts w:cstheme="minorHAnsi"/>
          <w:b/>
          <w:sz w:val="20"/>
          <w:szCs w:val="20"/>
        </w:rPr>
        <w:t>Comments:</w:t>
      </w:r>
    </w:p>
    <w:p w:rsidR="00CA5152" w:rsidRPr="00EF3EAB" w:rsidRDefault="00CA5152">
      <w:pPr>
        <w:rPr>
          <w:rFonts w:cstheme="minorHAnsi"/>
          <w:sz w:val="20"/>
          <w:szCs w:val="20"/>
        </w:rPr>
      </w:pPr>
      <w:r w:rsidRPr="00EF3EAB">
        <w:rPr>
          <w:rFonts w:cstheme="minorHAnsi"/>
          <w:sz w:val="20"/>
          <w:szCs w:val="20"/>
        </w:rPr>
        <w:br w:type="page"/>
      </w: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rPr>
          <w:trHeight w:val="773"/>
        </w:trPr>
        <w:tc>
          <w:tcPr>
            <w:tcW w:w="5000" w:type="pct"/>
            <w:gridSpan w:val="4"/>
            <w:tcBorders>
              <w:bottom w:val="single" w:sz="4" w:space="0" w:color="000000" w:themeColor="text1"/>
            </w:tcBorders>
            <w:shd w:val="clear" w:color="auto" w:fill="000000" w:themeFill="text1"/>
          </w:tcPr>
          <w:p w:rsidR="008F534A" w:rsidRPr="00EF3EAB" w:rsidRDefault="008F534A" w:rsidP="00C47709">
            <w:pPr>
              <w:outlineLvl w:val="0"/>
              <w:rPr>
                <w:rFonts w:asciiTheme="minorHAnsi" w:hAnsiTheme="minorHAnsi" w:cstheme="minorHAnsi"/>
                <w:b/>
                <w:sz w:val="20"/>
                <w:szCs w:val="20"/>
              </w:rPr>
            </w:pPr>
            <w:r w:rsidRPr="00EF3EAB">
              <w:rPr>
                <w:rFonts w:asciiTheme="minorHAnsi" w:hAnsiTheme="minorHAnsi" w:cstheme="minorHAnsi"/>
                <w:b/>
                <w:sz w:val="20"/>
                <w:szCs w:val="20"/>
              </w:rPr>
              <w:lastRenderedPageBreak/>
              <w:t>Standard VI:  External Development Leadership</w:t>
            </w:r>
          </w:p>
          <w:p w:rsidR="008F534A" w:rsidRPr="00EF3EAB" w:rsidRDefault="008F534A" w:rsidP="00C47709">
            <w:pPr>
              <w:outlineLvl w:val="0"/>
              <w:rPr>
                <w:rFonts w:asciiTheme="minorHAnsi" w:hAnsiTheme="minorHAnsi" w:cstheme="minorHAnsi"/>
                <w:b/>
                <w:sz w:val="20"/>
                <w:szCs w:val="20"/>
              </w:rPr>
            </w:pPr>
            <w:r w:rsidRPr="00EF3EAB">
              <w:rPr>
                <w:rFonts w:asciiTheme="minorHAnsi" w:hAnsiTheme="minorHAnsi" w:cstheme="minorHAnsi"/>
                <w:sz w:val="20"/>
                <w:szCs w:val="20"/>
              </w:rPr>
              <w:t>A superintendent, in concert with the local board of education, designs structures and processes that result in broad community engagement with, support for, and ownership of the district vision. Acknowledging that strong schools build strong communities, the superintendent proactively creates, with school and district staff, opportunities for parents, community members, government leaders, and business representatives to participate with their investments of resources, assistance, and good will.</w:t>
            </w:r>
          </w:p>
        </w:tc>
      </w:tr>
      <w:tr w:rsidR="008F534A" w:rsidRPr="00EF3EAB" w:rsidTr="00814CE6">
        <w:tc>
          <w:tcPr>
            <w:tcW w:w="1198" w:type="pct"/>
            <w:tcBorders>
              <w:top w:val="single" w:sz="4" w:space="0" w:color="000000" w:themeColor="text1"/>
              <w:bottom w:val="single" w:sz="4" w:space="0" w:color="000000" w:themeColor="text1"/>
            </w:tcBorders>
            <w:shd w:val="clear" w:color="auto" w:fill="D9D9D9" w:themeFill="background1" w:themeFillShade="D9"/>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t xml:space="preserve">Standard VI. B Federal, State and District Mandates </w:t>
            </w:r>
          </w:p>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t>VI.B.1</w:t>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i/>
                <w:sz w:val="20"/>
                <w:szCs w:val="20"/>
              </w:rPr>
              <w:t>Works with others to routinely and consistently assess the progress of district compliance with local, state, and federal mandates and adjusts as necessary.</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cBorders>
            <w:shd w:val="clear" w:color="auto" w:fill="FFFF99"/>
          </w:tcPr>
          <w:p w:rsidR="008F534A" w:rsidRPr="00EF3EAB" w:rsidRDefault="008F534A" w:rsidP="00C47709">
            <w:pPr>
              <w:contextualSpacing/>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includes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 xml:space="preserve">in which the candidate provides a review of the literature related to the proposed problem of practice as well as state and district level data to support the need for problem solution.  </w:t>
            </w:r>
          </w:p>
        </w:tc>
        <w:tc>
          <w:tcPr>
            <w:tcW w:w="1449" w:type="pct"/>
            <w:tcBorders>
              <w:bottom w:val="single" w:sz="4" w:space="0" w:color="000000"/>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provides limited information on any relevant state and/or district mandates to support the need for problem solution. The connection offered by the candidate between the data and the focus of the problem is vague.</w:t>
            </w:r>
          </w:p>
        </w:tc>
        <w:tc>
          <w:tcPr>
            <w:tcW w:w="1164" w:type="pct"/>
            <w:tcBorders>
              <w:bottom w:val="single" w:sz="4" w:space="0" w:color="000000"/>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 xml:space="preserve">provides a discussion of relevant state and/or district mandates to support the need for problem solution. A connection is offered by the candidate between the data and the focus of the problem.   </w:t>
            </w:r>
          </w:p>
        </w:tc>
        <w:tc>
          <w:tcPr>
            <w:tcW w:w="1189" w:type="pct"/>
            <w:tcBorders>
              <w:bottom w:val="single" w:sz="4" w:space="0" w:color="000000"/>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 xml:space="preserve">provides a thorough discussion of relevant state and district level data to support the need for problem solution.  A clear connection is made by the candidate between the data and the focus of the problem as it pertains to the district in which the study is being carried out.   </w:t>
            </w:r>
          </w:p>
        </w:tc>
      </w:tr>
    </w:tbl>
    <w:p w:rsidR="00CA5152" w:rsidRPr="00EF3EAB" w:rsidRDefault="00CA5152">
      <w:pPr>
        <w:rPr>
          <w:rFonts w:cstheme="minorHAnsi"/>
          <w:sz w:val="20"/>
          <w:szCs w:val="20"/>
        </w:rPr>
      </w:pPr>
    </w:p>
    <w:p w:rsidR="00814CE6" w:rsidRPr="00EF3EAB" w:rsidRDefault="00814CE6">
      <w:pPr>
        <w:rPr>
          <w:rFonts w:cstheme="minorHAnsi"/>
          <w:b/>
          <w:sz w:val="20"/>
          <w:szCs w:val="20"/>
        </w:rPr>
      </w:pPr>
      <w:r w:rsidRPr="00EF3EAB">
        <w:rPr>
          <w:rFonts w:cstheme="minorHAnsi"/>
          <w:b/>
          <w:sz w:val="20"/>
          <w:szCs w:val="20"/>
        </w:rPr>
        <w:t>Comments:</w:t>
      </w:r>
    </w:p>
    <w:p w:rsidR="00814CE6" w:rsidRPr="00EF3EAB" w:rsidRDefault="00814CE6">
      <w:pPr>
        <w:spacing w:after="160" w:line="259" w:lineRule="auto"/>
        <w:rPr>
          <w:rFonts w:cstheme="minorHAnsi"/>
          <w:b/>
          <w:sz w:val="20"/>
          <w:szCs w:val="20"/>
        </w:rPr>
      </w:pPr>
      <w:r w:rsidRPr="00EF3EAB">
        <w:rPr>
          <w:rFonts w:cstheme="minorHAnsi"/>
          <w:b/>
          <w:sz w:val="20"/>
          <w:szCs w:val="20"/>
        </w:rPr>
        <w:br w:type="page"/>
      </w:r>
    </w:p>
    <w:p w:rsidR="00814CE6" w:rsidRPr="00EF3EAB" w:rsidRDefault="00814CE6">
      <w:pPr>
        <w:rPr>
          <w:rFonts w:cstheme="minorHAnsi"/>
          <w:b/>
          <w:sz w:val="20"/>
          <w:szCs w:val="20"/>
        </w:rPr>
      </w:pPr>
    </w:p>
    <w:tbl>
      <w:tblPr>
        <w:tblStyle w:val="TableGrid3"/>
        <w:tblW w:w="5000" w:type="pct"/>
        <w:tblLook w:val="04A0" w:firstRow="1" w:lastRow="0" w:firstColumn="1" w:lastColumn="0" w:noHBand="0" w:noVBand="1"/>
      </w:tblPr>
      <w:tblGrid>
        <w:gridCol w:w="2240"/>
        <w:gridCol w:w="2710"/>
        <w:gridCol w:w="2177"/>
        <w:gridCol w:w="2223"/>
      </w:tblGrid>
      <w:tr w:rsidR="008F534A" w:rsidRPr="00EF3EAB" w:rsidTr="00814CE6">
        <w:tc>
          <w:tcPr>
            <w:tcW w:w="1198" w:type="pct"/>
            <w:tcBorders>
              <w:top w:val="single" w:sz="4" w:space="0" w:color="000000" w:themeColor="text1"/>
              <w:bottom w:val="single" w:sz="4" w:space="0" w:color="000000" w:themeColor="text1"/>
            </w:tcBorders>
            <w:shd w:val="clear" w:color="auto" w:fill="D9D9D9" w:themeFill="background1" w:themeFillShade="D9"/>
            <w:vAlign w:val="center"/>
          </w:tcPr>
          <w:p w:rsidR="008F534A" w:rsidRPr="00EF3EAB" w:rsidRDefault="008F534A" w:rsidP="00C47709">
            <w:pPr>
              <w:rPr>
                <w:rFonts w:asciiTheme="minorHAnsi" w:hAnsiTheme="minorHAnsi" w:cstheme="minorHAnsi"/>
                <w:b/>
                <w:i/>
                <w:sz w:val="20"/>
                <w:szCs w:val="20"/>
              </w:rPr>
            </w:pPr>
            <w:r w:rsidRPr="00EF3EAB">
              <w:rPr>
                <w:rFonts w:asciiTheme="minorHAnsi" w:hAnsiTheme="minorHAnsi" w:cstheme="minorHAnsi"/>
                <w:b/>
                <w:i/>
                <w:sz w:val="20"/>
                <w:szCs w:val="20"/>
              </w:rPr>
              <w:t xml:space="preserve">VIB. 2  </w:t>
            </w:r>
            <w:r w:rsidRPr="00EF3EAB">
              <w:rPr>
                <w:rFonts w:asciiTheme="minorHAnsi" w:hAnsiTheme="minorHAnsi" w:cstheme="minorHAnsi"/>
                <w:i/>
                <w:sz w:val="20"/>
                <w:szCs w:val="20"/>
              </w:rPr>
              <w:t>Works with others to interpret federal, state, and district mandates so that they are viewed as opportunities for the district.</w:t>
            </w:r>
          </w:p>
        </w:tc>
        <w:tc>
          <w:tcPr>
            <w:tcW w:w="144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Emerging/Developing</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1</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(Below 80%)</w:t>
            </w:r>
          </w:p>
        </w:tc>
        <w:tc>
          <w:tcPr>
            <w:tcW w:w="1164"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Proficient</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2</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(80-89%)</w:t>
            </w:r>
          </w:p>
        </w:tc>
        <w:tc>
          <w:tcPr>
            <w:tcW w:w="1189" w:type="pct"/>
            <w:tcBorders>
              <w:bottom w:val="single" w:sz="4" w:space="0" w:color="000000" w:themeColor="text1"/>
            </w:tcBorders>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Accomplished</w:t>
            </w: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3</w:t>
            </w:r>
          </w:p>
          <w:p w:rsidR="008F534A" w:rsidRPr="00EF3EAB" w:rsidRDefault="008F534A" w:rsidP="00C47709">
            <w:pPr>
              <w:jc w:val="center"/>
              <w:rPr>
                <w:rFonts w:asciiTheme="minorHAnsi" w:hAnsiTheme="minorHAnsi" w:cstheme="minorHAnsi"/>
                <w:sz w:val="20"/>
                <w:szCs w:val="20"/>
              </w:rPr>
            </w:pPr>
            <w:r w:rsidRPr="00EF3EAB">
              <w:rPr>
                <w:rFonts w:asciiTheme="minorHAnsi" w:hAnsiTheme="minorHAnsi" w:cstheme="minorHAnsi"/>
                <w:b/>
                <w:sz w:val="20"/>
                <w:szCs w:val="20"/>
              </w:rPr>
              <w:t>(90-100%)</w:t>
            </w:r>
          </w:p>
        </w:tc>
      </w:tr>
      <w:tr w:rsidR="008F534A" w:rsidRPr="00EF3EAB" w:rsidTr="00CA5152">
        <w:tc>
          <w:tcPr>
            <w:tcW w:w="1198" w:type="pct"/>
            <w:tcBorders>
              <w:bottom w:val="single" w:sz="4" w:space="0" w:color="000000" w:themeColor="text1"/>
            </w:tcBorders>
            <w:shd w:val="clear" w:color="auto" w:fill="FFFF99"/>
          </w:tcPr>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candidate’s strategic leadership plan includes the </w:t>
            </w:r>
            <w:r w:rsidRPr="00EF3EAB">
              <w:rPr>
                <w:rFonts w:asciiTheme="minorHAnsi" w:hAnsiTheme="minorHAnsi" w:cstheme="minorHAnsi"/>
                <w:i/>
                <w:sz w:val="20"/>
                <w:szCs w:val="20"/>
              </w:rPr>
              <w:t xml:space="preserve">Briefing Paper </w:t>
            </w:r>
            <w:r w:rsidRPr="00EF3EAB">
              <w:rPr>
                <w:rFonts w:asciiTheme="minorHAnsi" w:hAnsiTheme="minorHAnsi" w:cstheme="minorHAnsi"/>
                <w:sz w:val="20"/>
                <w:szCs w:val="20"/>
              </w:rPr>
              <w:t xml:space="preserve">in which the candidate provides a review of the literature related to the proposed problem of practice as well as relevant information on federal, state, and district mandates that provide a relevant framework for the proposed problem of practice.  </w:t>
            </w:r>
          </w:p>
        </w:tc>
        <w:tc>
          <w:tcPr>
            <w:tcW w:w="144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provides limited information on any relevant federal, state, and/or district mandates that could provide a needed framework for the proposed problem of practice.</w:t>
            </w:r>
          </w:p>
        </w:tc>
        <w:tc>
          <w:tcPr>
            <w:tcW w:w="1164"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provides relevant and useful information on federal, state, and/or district mandates that could provide a needed framework for the proposed problem of practice.</w:t>
            </w:r>
          </w:p>
        </w:tc>
        <w:tc>
          <w:tcPr>
            <w:tcW w:w="1189" w:type="pct"/>
            <w:tcBorders>
              <w:bottom w:val="single" w:sz="4" w:space="0" w:color="000000" w:themeColor="text1"/>
            </w:tcBorders>
          </w:tcPr>
          <w:p w:rsidR="005E5592" w:rsidRPr="00EF3EAB" w:rsidRDefault="005E5592" w:rsidP="00814CE6">
            <w:pPr>
              <w:jc w:val="center"/>
              <w:rPr>
                <w:rFonts w:asciiTheme="minorHAnsi" w:hAnsiTheme="minorHAnsi" w:cstheme="minorHAnsi"/>
                <w:sz w:val="20"/>
                <w:szCs w:val="20"/>
              </w:rPr>
            </w:pPr>
          </w:p>
          <w:p w:rsidR="00814CE6" w:rsidRPr="00EF3EAB" w:rsidRDefault="00814CE6" w:rsidP="00814CE6">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8F534A" w:rsidRPr="00EF3EAB" w:rsidRDefault="008F534A" w:rsidP="00C47709">
            <w:pPr>
              <w:rPr>
                <w:rFonts w:asciiTheme="minorHAnsi" w:hAnsiTheme="minorHAnsi" w:cstheme="minorHAnsi"/>
                <w:sz w:val="20"/>
                <w:szCs w:val="20"/>
              </w:rPr>
            </w:pPr>
            <w:r w:rsidRPr="00EF3EAB">
              <w:rPr>
                <w:rFonts w:asciiTheme="minorHAnsi" w:hAnsiTheme="minorHAnsi" w:cstheme="minorHAnsi"/>
                <w:sz w:val="20"/>
                <w:szCs w:val="20"/>
              </w:rPr>
              <w:t xml:space="preserve">The </w:t>
            </w:r>
            <w:r w:rsidRPr="00EF3EAB">
              <w:rPr>
                <w:rFonts w:asciiTheme="minorHAnsi" w:hAnsiTheme="minorHAnsi" w:cstheme="minorHAnsi"/>
                <w:b/>
                <w:i/>
                <w:sz w:val="20"/>
                <w:szCs w:val="20"/>
              </w:rPr>
              <w:t>Briefing Paper</w:t>
            </w:r>
            <w:r w:rsidRPr="00EF3EAB">
              <w:rPr>
                <w:rFonts w:asciiTheme="minorHAnsi" w:hAnsiTheme="minorHAnsi" w:cstheme="minorHAnsi"/>
                <w:i/>
                <w:sz w:val="20"/>
                <w:szCs w:val="20"/>
              </w:rPr>
              <w:t xml:space="preserve"> </w:t>
            </w:r>
            <w:r w:rsidRPr="00EF3EAB">
              <w:rPr>
                <w:rFonts w:asciiTheme="minorHAnsi" w:hAnsiTheme="minorHAnsi" w:cstheme="minorHAnsi"/>
                <w:sz w:val="20"/>
                <w:szCs w:val="20"/>
              </w:rPr>
              <w:t xml:space="preserve">provides a thorough discussion of relevant federal, state, and district mandates that could provide a needed framework for the proposed problem of practice. A clear connection between the mandates and the proposed problem is made by the candidate.  </w:t>
            </w:r>
          </w:p>
        </w:tc>
      </w:tr>
    </w:tbl>
    <w:p w:rsidR="008F534A" w:rsidRPr="00EF3EAB" w:rsidRDefault="008F534A" w:rsidP="008F534A">
      <w:pPr>
        <w:spacing w:after="0" w:line="240" w:lineRule="auto"/>
        <w:rPr>
          <w:rFonts w:eastAsia="Calibri" w:cstheme="minorHAnsi"/>
          <w:sz w:val="20"/>
          <w:szCs w:val="20"/>
        </w:rPr>
      </w:pPr>
      <w:r w:rsidRPr="00EF3EAB">
        <w:rPr>
          <w:rFonts w:eastAsia="Calibri" w:cstheme="minorHAnsi"/>
          <w:sz w:val="20"/>
          <w:szCs w:val="20"/>
        </w:rPr>
        <w:t xml:space="preserve"> </w:t>
      </w:r>
    </w:p>
    <w:p w:rsidR="00814CE6" w:rsidRPr="00EF3EAB" w:rsidRDefault="00814CE6" w:rsidP="008F534A">
      <w:pPr>
        <w:spacing w:after="0" w:line="240" w:lineRule="auto"/>
        <w:rPr>
          <w:rFonts w:eastAsia="Calibri" w:cstheme="minorHAnsi"/>
          <w:b/>
          <w:sz w:val="20"/>
          <w:szCs w:val="20"/>
        </w:rPr>
      </w:pPr>
      <w:r w:rsidRPr="00EF3EAB">
        <w:rPr>
          <w:rFonts w:eastAsia="Calibri" w:cstheme="minorHAnsi"/>
          <w:b/>
          <w:sz w:val="20"/>
          <w:szCs w:val="20"/>
        </w:rPr>
        <w:t>Comments:</w:t>
      </w:r>
    </w:p>
    <w:p w:rsidR="00814CE6" w:rsidRPr="00EF3EAB" w:rsidRDefault="00814CE6" w:rsidP="008F534A">
      <w:pPr>
        <w:spacing w:after="0" w:line="240" w:lineRule="auto"/>
        <w:rPr>
          <w:rFonts w:eastAsia="Calibri" w:cstheme="minorHAnsi"/>
          <w:b/>
          <w:sz w:val="20"/>
          <w:szCs w:val="20"/>
        </w:rPr>
      </w:pPr>
    </w:p>
    <w:p w:rsidR="005E5592" w:rsidRPr="00EF3EAB" w:rsidRDefault="005E5592">
      <w:pPr>
        <w:spacing w:after="160" w:line="259" w:lineRule="auto"/>
        <w:rPr>
          <w:rFonts w:eastAsia="Calibri" w:cstheme="minorHAnsi"/>
          <w:b/>
          <w:sz w:val="20"/>
          <w:szCs w:val="20"/>
        </w:rPr>
      </w:pPr>
      <w:r w:rsidRPr="00EF3EAB">
        <w:rPr>
          <w:rFonts w:eastAsia="Calibri" w:cstheme="minorHAnsi"/>
          <w:b/>
          <w:sz w:val="20"/>
          <w:szCs w:val="20"/>
        </w:rPr>
        <w:br w:type="page"/>
      </w:r>
    </w:p>
    <w:p w:rsidR="00814CE6" w:rsidRPr="00EF3EAB" w:rsidRDefault="00814CE6" w:rsidP="008F534A">
      <w:pPr>
        <w:spacing w:after="0" w:line="240" w:lineRule="auto"/>
        <w:rPr>
          <w:rFonts w:eastAsia="Calibri" w:cstheme="minorHAnsi"/>
          <w:b/>
          <w:sz w:val="20"/>
          <w:szCs w:val="20"/>
        </w:rPr>
      </w:pPr>
    </w:p>
    <w:tbl>
      <w:tblPr>
        <w:tblStyle w:val="TableGrid3"/>
        <w:tblW w:w="9450" w:type="dxa"/>
        <w:tblInd w:w="-5" w:type="dxa"/>
        <w:tblLook w:val="04A0" w:firstRow="1" w:lastRow="0" w:firstColumn="1" w:lastColumn="0" w:noHBand="0" w:noVBand="1"/>
      </w:tblPr>
      <w:tblGrid>
        <w:gridCol w:w="2250"/>
        <w:gridCol w:w="2700"/>
        <w:gridCol w:w="2160"/>
        <w:gridCol w:w="2340"/>
      </w:tblGrid>
      <w:tr w:rsidR="008F534A" w:rsidRPr="00EF3EAB" w:rsidTr="00CA5152">
        <w:tc>
          <w:tcPr>
            <w:tcW w:w="2250" w:type="dxa"/>
            <w:shd w:val="clear" w:color="auto" w:fill="D9D9D9" w:themeFill="background1" w:themeFillShade="D9"/>
            <w:vAlign w:val="center"/>
          </w:tcPr>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Total Score from All Standards</w:t>
            </w:r>
          </w:p>
        </w:tc>
        <w:tc>
          <w:tcPr>
            <w:tcW w:w="2700" w:type="dxa"/>
            <w:shd w:val="clear" w:color="auto" w:fill="F7CAAC" w:themeFill="accent2" w:themeFillTint="66"/>
            <w:vAlign w:val="center"/>
          </w:tcPr>
          <w:p w:rsidR="00CA5152" w:rsidRPr="00EF3EAB" w:rsidRDefault="00CA5152" w:rsidP="00C47709">
            <w:pPr>
              <w:jc w:val="center"/>
              <w:rPr>
                <w:rFonts w:asciiTheme="minorHAnsi" w:hAnsiTheme="minorHAnsi" w:cstheme="minorHAnsi"/>
                <w:b/>
                <w:sz w:val="20"/>
                <w:szCs w:val="20"/>
              </w:rPr>
            </w:pP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8F534A" w:rsidRPr="00EF3EAB" w:rsidRDefault="008F534A" w:rsidP="00814CE6">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00814CE6" w:rsidRPr="00EF3EAB">
              <w:rPr>
                <w:rFonts w:asciiTheme="minorHAnsi" w:hAnsiTheme="minorHAnsi" w:cstheme="minorHAnsi"/>
                <w:b/>
                <w:sz w:val="20"/>
                <w:szCs w:val="20"/>
              </w:rPr>
              <w:br/>
            </w:r>
            <w:r w:rsidRPr="00EF3EAB">
              <w:rPr>
                <w:rFonts w:asciiTheme="minorHAnsi" w:hAnsiTheme="minorHAnsi" w:cstheme="minorHAnsi"/>
                <w:b/>
                <w:sz w:val="20"/>
                <w:szCs w:val="20"/>
              </w:rPr>
              <w:t>Emerging/Developing</w:t>
            </w:r>
          </w:p>
        </w:tc>
        <w:tc>
          <w:tcPr>
            <w:tcW w:w="2160" w:type="dxa"/>
            <w:shd w:val="clear" w:color="auto" w:fill="FFFF99"/>
            <w:vAlign w:val="center"/>
          </w:tcPr>
          <w:p w:rsidR="00CA5152" w:rsidRPr="00EF3EAB" w:rsidRDefault="00CA5152" w:rsidP="00C47709">
            <w:pPr>
              <w:jc w:val="center"/>
              <w:rPr>
                <w:rFonts w:asciiTheme="minorHAnsi" w:hAnsiTheme="minorHAnsi" w:cstheme="minorHAnsi"/>
                <w:b/>
                <w:sz w:val="20"/>
                <w:szCs w:val="20"/>
              </w:rPr>
            </w:pP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8F534A" w:rsidRPr="00EF3EAB" w:rsidRDefault="008F534A" w:rsidP="00814CE6">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00814CE6" w:rsidRPr="00EF3EAB">
              <w:rPr>
                <w:rFonts w:asciiTheme="minorHAnsi" w:hAnsiTheme="minorHAnsi" w:cstheme="minorHAnsi"/>
                <w:b/>
                <w:sz w:val="20"/>
                <w:szCs w:val="20"/>
              </w:rPr>
              <w:br/>
            </w:r>
            <w:r w:rsidRPr="00EF3EAB">
              <w:rPr>
                <w:rFonts w:asciiTheme="minorHAnsi" w:hAnsiTheme="minorHAnsi" w:cstheme="minorHAnsi"/>
                <w:b/>
                <w:sz w:val="20"/>
                <w:szCs w:val="20"/>
              </w:rPr>
              <w:t>Proficient</w:t>
            </w:r>
          </w:p>
        </w:tc>
        <w:tc>
          <w:tcPr>
            <w:tcW w:w="2340" w:type="dxa"/>
            <w:shd w:val="clear" w:color="auto" w:fill="DBDBDB" w:themeFill="accent3" w:themeFillTint="66"/>
            <w:vAlign w:val="center"/>
          </w:tcPr>
          <w:p w:rsidR="00CA5152" w:rsidRPr="00EF3EAB" w:rsidRDefault="00CA5152" w:rsidP="00C47709">
            <w:pPr>
              <w:jc w:val="center"/>
              <w:rPr>
                <w:rFonts w:asciiTheme="minorHAnsi" w:hAnsiTheme="minorHAnsi" w:cstheme="minorHAnsi"/>
                <w:b/>
                <w:sz w:val="20"/>
                <w:szCs w:val="20"/>
              </w:rPr>
            </w:pPr>
          </w:p>
          <w:p w:rsidR="008F534A" w:rsidRPr="00EF3EAB" w:rsidRDefault="008F534A"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8F534A" w:rsidRPr="00EF3EAB" w:rsidRDefault="008F534A" w:rsidP="00814CE6">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00814CE6" w:rsidRPr="00EF3EAB">
              <w:rPr>
                <w:rFonts w:asciiTheme="minorHAnsi" w:hAnsiTheme="minorHAnsi" w:cstheme="minorHAnsi"/>
                <w:b/>
                <w:sz w:val="20"/>
                <w:szCs w:val="20"/>
              </w:rPr>
              <w:br/>
            </w:r>
            <w:r w:rsidRPr="00EF3EAB">
              <w:rPr>
                <w:rFonts w:asciiTheme="minorHAnsi" w:hAnsiTheme="minorHAnsi" w:cstheme="minorHAnsi"/>
                <w:b/>
                <w:sz w:val="20"/>
                <w:szCs w:val="20"/>
              </w:rPr>
              <w:t>Accomplished</w:t>
            </w:r>
          </w:p>
        </w:tc>
      </w:tr>
    </w:tbl>
    <w:p w:rsidR="008F534A" w:rsidRPr="00EF3EAB" w:rsidRDefault="008F534A" w:rsidP="008F534A">
      <w:pPr>
        <w:spacing w:after="0" w:line="240" w:lineRule="auto"/>
        <w:rPr>
          <w:rFonts w:eastAsia="Calibri" w:cstheme="minorHAnsi"/>
          <w:b/>
          <w:sz w:val="20"/>
          <w:szCs w:val="20"/>
        </w:rPr>
      </w:pPr>
    </w:p>
    <w:p w:rsidR="008F534A" w:rsidRPr="00EF3EAB" w:rsidRDefault="008F534A" w:rsidP="008F534A">
      <w:pPr>
        <w:spacing w:after="0" w:line="240" w:lineRule="auto"/>
        <w:rPr>
          <w:rFonts w:eastAsia="Calibri" w:cstheme="minorHAnsi"/>
          <w:b/>
          <w:sz w:val="20"/>
          <w:szCs w:val="20"/>
        </w:rPr>
      </w:pPr>
      <w:r w:rsidRPr="00EF3EAB">
        <w:rPr>
          <w:rFonts w:eastAsia="Calibri" w:cstheme="minorHAnsi"/>
          <w:b/>
          <w:sz w:val="20"/>
          <w:szCs w:val="20"/>
        </w:rPr>
        <w:t>Emerging:  Total Score of 25 or below (C or below on Project)</w:t>
      </w:r>
    </w:p>
    <w:p w:rsidR="008F534A" w:rsidRPr="00EF3EAB" w:rsidRDefault="008F534A" w:rsidP="008F534A">
      <w:pPr>
        <w:spacing w:after="0" w:line="240" w:lineRule="auto"/>
        <w:rPr>
          <w:rFonts w:eastAsia="Calibri" w:cstheme="minorHAnsi"/>
          <w:b/>
          <w:sz w:val="20"/>
          <w:szCs w:val="20"/>
        </w:rPr>
      </w:pPr>
      <w:r w:rsidRPr="00EF3EAB">
        <w:rPr>
          <w:rFonts w:eastAsia="Calibri" w:cstheme="minorHAnsi"/>
          <w:b/>
          <w:sz w:val="20"/>
          <w:szCs w:val="20"/>
        </w:rPr>
        <w:t>Proficient:  Total Score of 26-28 (B- to B+ on Project)</w:t>
      </w:r>
    </w:p>
    <w:p w:rsidR="008F534A" w:rsidRPr="00EF3EAB" w:rsidRDefault="008F534A" w:rsidP="008F534A">
      <w:pPr>
        <w:spacing w:after="0" w:line="240" w:lineRule="auto"/>
        <w:rPr>
          <w:rFonts w:eastAsia="Calibri" w:cstheme="minorHAnsi"/>
          <w:b/>
          <w:sz w:val="20"/>
          <w:szCs w:val="20"/>
        </w:rPr>
      </w:pPr>
      <w:r w:rsidRPr="00EF3EAB">
        <w:rPr>
          <w:rFonts w:eastAsia="Calibri" w:cstheme="minorHAnsi"/>
          <w:b/>
          <w:sz w:val="20"/>
          <w:szCs w:val="20"/>
        </w:rPr>
        <w:t>Accomplished:  Total Score of 29-33 (A- to A+ on Project)</w:t>
      </w:r>
    </w:p>
    <w:p w:rsidR="008F534A" w:rsidRPr="00EF3EAB" w:rsidRDefault="008F534A"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r w:rsidRPr="00EF3EAB">
        <w:rPr>
          <w:rFonts w:eastAsia="Calibri" w:cstheme="minorHAnsi"/>
          <w:b/>
          <w:sz w:val="20"/>
          <w:szCs w:val="20"/>
        </w:rPr>
        <w:t>Final Comments:</w:t>
      </w: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5E5592" w:rsidRPr="00EF3EAB" w:rsidRDefault="005E5592" w:rsidP="008F534A">
      <w:pPr>
        <w:spacing w:after="0" w:line="240" w:lineRule="auto"/>
        <w:rPr>
          <w:rFonts w:eastAsia="Calibri" w:cstheme="minorHAnsi"/>
          <w:b/>
          <w:sz w:val="20"/>
          <w:szCs w:val="20"/>
        </w:rPr>
      </w:pPr>
    </w:p>
    <w:p w:rsidR="00CA5152" w:rsidRPr="00EF3EAB" w:rsidRDefault="00CA5152" w:rsidP="008F534A">
      <w:pPr>
        <w:spacing w:after="0" w:line="240" w:lineRule="auto"/>
        <w:rPr>
          <w:rFonts w:eastAsia="Calibri" w:cstheme="minorHAnsi"/>
          <w:b/>
          <w:sz w:val="20"/>
          <w:szCs w:val="20"/>
        </w:rPr>
      </w:pPr>
    </w:p>
    <w:p w:rsidR="00CA5152" w:rsidRPr="00EF3EAB" w:rsidRDefault="00CA5152" w:rsidP="00CA5152">
      <w:pPr>
        <w:tabs>
          <w:tab w:val="right" w:leader="underscore" w:pos="8640"/>
        </w:tabs>
        <w:spacing w:after="0" w:line="240" w:lineRule="auto"/>
        <w:rPr>
          <w:rFonts w:eastAsia="Calibri" w:cstheme="minorHAnsi"/>
          <w:b/>
          <w:sz w:val="20"/>
          <w:szCs w:val="20"/>
        </w:rPr>
      </w:pPr>
    </w:p>
    <w:p w:rsidR="008F534A" w:rsidRPr="00EF3EAB" w:rsidRDefault="00CA5152" w:rsidP="00814CE6">
      <w:pPr>
        <w:tabs>
          <w:tab w:val="left" w:pos="1440"/>
          <w:tab w:val="right" w:leader="underscore" w:pos="9360"/>
        </w:tabs>
        <w:spacing w:after="0" w:line="240" w:lineRule="auto"/>
        <w:rPr>
          <w:rFonts w:eastAsia="Calibri" w:cstheme="minorHAnsi"/>
          <w:b/>
          <w:sz w:val="20"/>
          <w:szCs w:val="20"/>
        </w:rPr>
      </w:pPr>
      <w:r w:rsidRPr="00EF3EAB">
        <w:rPr>
          <w:rFonts w:eastAsia="Calibri" w:cstheme="minorHAnsi"/>
          <w:b/>
          <w:sz w:val="20"/>
          <w:szCs w:val="20"/>
        </w:rPr>
        <w:t>Evaluator(s):</w:t>
      </w:r>
      <w:r w:rsidR="00814CE6" w:rsidRPr="00EF3EAB">
        <w:rPr>
          <w:rFonts w:eastAsia="Calibri" w:cstheme="minorHAnsi"/>
          <w:b/>
          <w:sz w:val="20"/>
          <w:szCs w:val="20"/>
        </w:rPr>
        <w:tab/>
      </w:r>
      <w:r w:rsidR="00814CE6" w:rsidRPr="00EF3EAB">
        <w:rPr>
          <w:rFonts w:eastAsia="Calibri" w:cstheme="minorHAnsi"/>
          <w:b/>
          <w:sz w:val="20"/>
          <w:szCs w:val="20"/>
        </w:rPr>
        <w:tab/>
      </w:r>
    </w:p>
    <w:p w:rsidR="008F534A" w:rsidRPr="00EF3EAB" w:rsidRDefault="008F534A" w:rsidP="00814CE6">
      <w:pPr>
        <w:tabs>
          <w:tab w:val="left" w:pos="1440"/>
          <w:tab w:val="right" w:leader="underscore" w:pos="9360"/>
        </w:tabs>
        <w:spacing w:after="0" w:line="240" w:lineRule="auto"/>
        <w:rPr>
          <w:rFonts w:eastAsia="Calibri" w:cstheme="minorHAnsi"/>
          <w:b/>
          <w:sz w:val="20"/>
          <w:szCs w:val="20"/>
        </w:rPr>
      </w:pPr>
    </w:p>
    <w:p w:rsidR="00CA5152" w:rsidRPr="00EF3EAB" w:rsidRDefault="00CA5152" w:rsidP="00814CE6">
      <w:pPr>
        <w:tabs>
          <w:tab w:val="left" w:pos="1440"/>
          <w:tab w:val="right" w:leader="underscore" w:pos="9360"/>
        </w:tabs>
        <w:spacing w:after="0" w:line="240" w:lineRule="auto"/>
        <w:rPr>
          <w:rFonts w:eastAsia="Calibri" w:cstheme="minorHAnsi"/>
          <w:b/>
          <w:sz w:val="20"/>
          <w:szCs w:val="20"/>
        </w:rPr>
      </w:pPr>
    </w:p>
    <w:p w:rsidR="008F534A" w:rsidRPr="00EF3EAB" w:rsidRDefault="00CA5152" w:rsidP="00814CE6">
      <w:pPr>
        <w:tabs>
          <w:tab w:val="left" w:pos="1440"/>
          <w:tab w:val="right" w:leader="underscore" w:pos="9360"/>
        </w:tabs>
        <w:spacing w:after="0" w:line="240" w:lineRule="auto"/>
        <w:rPr>
          <w:rFonts w:eastAsia="Calibri" w:cstheme="minorHAnsi"/>
          <w:b/>
          <w:sz w:val="20"/>
          <w:szCs w:val="20"/>
        </w:rPr>
      </w:pPr>
      <w:r w:rsidRPr="00EF3EAB">
        <w:rPr>
          <w:rFonts w:eastAsia="Calibri" w:cstheme="minorHAnsi"/>
          <w:b/>
          <w:sz w:val="20"/>
          <w:szCs w:val="20"/>
        </w:rPr>
        <w:t>Date:</w:t>
      </w:r>
      <w:r w:rsidR="00814CE6" w:rsidRPr="00EF3EAB">
        <w:rPr>
          <w:rFonts w:eastAsia="Calibri" w:cstheme="minorHAnsi"/>
          <w:b/>
          <w:sz w:val="20"/>
          <w:szCs w:val="20"/>
        </w:rPr>
        <w:tab/>
      </w:r>
      <w:r w:rsidRPr="00EF3EAB">
        <w:rPr>
          <w:rFonts w:eastAsia="Calibri" w:cstheme="minorHAnsi"/>
          <w:b/>
          <w:sz w:val="20"/>
          <w:szCs w:val="20"/>
        </w:rPr>
        <w:tab/>
      </w:r>
    </w:p>
    <w:p w:rsidR="00142197" w:rsidRPr="00EF3EAB" w:rsidRDefault="00142197">
      <w:pPr>
        <w:rPr>
          <w:rFonts w:cstheme="minorHAnsi"/>
          <w:sz w:val="20"/>
          <w:szCs w:val="20"/>
        </w:rPr>
      </w:pPr>
    </w:p>
    <w:sectPr w:rsidR="00142197" w:rsidRPr="00EF3EAB" w:rsidSect="008B5FD2">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779" w:rsidRDefault="00C65779" w:rsidP="00814CE6">
      <w:pPr>
        <w:spacing w:after="0" w:line="240" w:lineRule="auto"/>
      </w:pPr>
      <w:r>
        <w:separator/>
      </w:r>
    </w:p>
  </w:endnote>
  <w:endnote w:type="continuationSeparator" w:id="0">
    <w:p w:rsidR="00C65779" w:rsidRDefault="00C65779" w:rsidP="0081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6" w:rsidRDefault="00814CE6">
    <w:pPr>
      <w:pStyle w:val="Footer"/>
    </w:pPr>
    <w:r>
      <w:t>Last Updated, 1.23.19, Holcombe</w:t>
    </w:r>
    <w:r>
      <w:tab/>
    </w:r>
    <w:r>
      <w:tab/>
    </w:r>
    <w:r>
      <w:fldChar w:fldCharType="begin"/>
    </w:r>
    <w:r>
      <w:instrText xml:space="preserve"> PAGE   \* MERGEFORMAT </w:instrText>
    </w:r>
    <w:r>
      <w:fldChar w:fldCharType="separate"/>
    </w:r>
    <w:r w:rsidR="00EF3EA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79" w:rsidRDefault="00C65779" w:rsidP="00814CE6">
      <w:pPr>
        <w:spacing w:after="0" w:line="240" w:lineRule="auto"/>
      </w:pPr>
      <w:r>
        <w:separator/>
      </w:r>
    </w:p>
  </w:footnote>
  <w:footnote w:type="continuationSeparator" w:id="0">
    <w:p w:rsidR="00C65779" w:rsidRDefault="00C65779" w:rsidP="00814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4A"/>
    <w:rsid w:val="00142197"/>
    <w:rsid w:val="005E5592"/>
    <w:rsid w:val="00814CE6"/>
    <w:rsid w:val="008F534A"/>
    <w:rsid w:val="00986504"/>
    <w:rsid w:val="009B2B0C"/>
    <w:rsid w:val="00C65779"/>
    <w:rsid w:val="00CA5152"/>
    <w:rsid w:val="00E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2313"/>
  <w15:chartTrackingRefBased/>
  <w15:docId w15:val="{205DAAD8-C267-429A-9379-649C4F32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34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8F534A"/>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F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E6"/>
    <w:rPr>
      <w:rFonts w:eastAsiaTheme="minorEastAsia"/>
    </w:rPr>
  </w:style>
  <w:style w:type="paragraph" w:styleId="Footer">
    <w:name w:val="footer"/>
    <w:basedOn w:val="Normal"/>
    <w:link w:val="FooterChar"/>
    <w:uiPriority w:val="99"/>
    <w:unhideWhenUsed/>
    <w:rsid w:val="0081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E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Amy</dc:creator>
  <cp:keywords/>
  <dc:description/>
  <cp:lastModifiedBy>Holcombe, Amy</cp:lastModifiedBy>
  <cp:revision>4</cp:revision>
  <dcterms:created xsi:type="dcterms:W3CDTF">2019-01-23T18:35:00Z</dcterms:created>
  <dcterms:modified xsi:type="dcterms:W3CDTF">2019-01-23T19:19:00Z</dcterms:modified>
</cp:coreProperties>
</file>